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FD5F0" w14:textId="64B9E69F" w:rsidR="00D1466E" w:rsidRPr="008B32EF" w:rsidRDefault="00D1466E" w:rsidP="00D1466E">
      <w:pPr>
        <w:pStyle w:val="xmsonormal"/>
        <w:autoSpaceDE w:val="0"/>
        <w:autoSpaceDN w:val="0"/>
        <w:spacing w:before="120"/>
        <w:jc w:val="center"/>
        <w:rPr>
          <w:rFonts w:ascii="Cambria" w:hAnsi="Cambria" w:cs="Arial"/>
          <w:b/>
          <w:bCs/>
          <w:sz w:val="20"/>
          <w:szCs w:val="20"/>
        </w:rPr>
      </w:pPr>
      <w:r w:rsidRPr="008B32EF">
        <w:rPr>
          <w:rFonts w:ascii="Cambria" w:hAnsi="Cambria" w:cs="Arial"/>
          <w:b/>
          <w:bCs/>
          <w:sz w:val="20"/>
          <w:szCs w:val="20"/>
        </w:rPr>
        <w:t xml:space="preserve">„KE, </w:t>
      </w:r>
      <w:r w:rsidR="00180507" w:rsidRPr="008B32EF">
        <w:rPr>
          <w:rFonts w:ascii="Cambria" w:hAnsi="Cambria" w:cs="Arial"/>
          <w:b/>
          <w:bCs/>
          <w:sz w:val="20"/>
          <w:szCs w:val="20"/>
        </w:rPr>
        <w:t xml:space="preserve">Modernizácia </w:t>
      </w:r>
      <w:proofErr w:type="spellStart"/>
      <w:r w:rsidR="00180507" w:rsidRPr="008B32EF">
        <w:rPr>
          <w:rFonts w:ascii="Cambria" w:hAnsi="Cambria" w:cs="Arial"/>
          <w:b/>
          <w:bCs/>
          <w:sz w:val="20"/>
          <w:szCs w:val="20"/>
        </w:rPr>
        <w:t>elektrčkových</w:t>
      </w:r>
      <w:proofErr w:type="spellEnd"/>
      <w:r w:rsidR="00180507" w:rsidRPr="008B32EF">
        <w:rPr>
          <w:rFonts w:ascii="Cambria" w:hAnsi="Cambria" w:cs="Arial"/>
          <w:b/>
          <w:bCs/>
          <w:sz w:val="20"/>
          <w:szCs w:val="20"/>
        </w:rPr>
        <w:t xml:space="preserve"> tratí MET v meste Košice, 2. etapa, UČS 17 a UČS 18</w:t>
      </w:r>
      <w:r w:rsidRPr="008B32EF">
        <w:rPr>
          <w:rFonts w:ascii="Cambria" w:hAnsi="Cambria" w:cs="Arial"/>
          <w:b/>
          <w:bCs/>
          <w:sz w:val="20"/>
          <w:szCs w:val="20"/>
        </w:rPr>
        <w:t>“</w:t>
      </w:r>
    </w:p>
    <w:p w14:paraId="00BF3D45" w14:textId="77777777" w:rsidR="00D1466E" w:rsidRPr="008B32EF" w:rsidRDefault="00D1466E" w:rsidP="00D1466E">
      <w:pPr>
        <w:pStyle w:val="xmsonormal"/>
        <w:autoSpaceDE w:val="0"/>
        <w:autoSpaceDN w:val="0"/>
        <w:spacing w:before="120"/>
        <w:jc w:val="center"/>
        <w:rPr>
          <w:rFonts w:ascii="Cambria" w:hAnsi="Cambria" w:cs="Arial"/>
          <w:b/>
          <w:bCs/>
          <w:sz w:val="20"/>
          <w:szCs w:val="20"/>
        </w:rPr>
      </w:pPr>
    </w:p>
    <w:p w14:paraId="439E34D1" w14:textId="77777777" w:rsidR="00D1466E" w:rsidRPr="008B32EF" w:rsidRDefault="00D1466E" w:rsidP="00D1466E">
      <w:pPr>
        <w:pStyle w:val="xmsonormal"/>
        <w:autoSpaceDE w:val="0"/>
        <w:autoSpaceDN w:val="0"/>
        <w:spacing w:before="120"/>
        <w:jc w:val="both"/>
        <w:rPr>
          <w:rFonts w:ascii="Cambria" w:hAnsi="Cambria" w:cs="Arial"/>
          <w:b/>
          <w:bCs/>
          <w:sz w:val="20"/>
          <w:szCs w:val="20"/>
        </w:rPr>
      </w:pPr>
      <w:r w:rsidRPr="008B32EF">
        <w:rPr>
          <w:rFonts w:ascii="Cambria" w:hAnsi="Cambria" w:cs="Arial"/>
          <w:b/>
          <w:bCs/>
          <w:sz w:val="20"/>
          <w:szCs w:val="20"/>
        </w:rPr>
        <w:t>Odôvodnenie nerozdelenia zákazky na časti v zmysle § 28 ods. 2 zákona o verejnom obstarávaní:</w:t>
      </w:r>
    </w:p>
    <w:p w14:paraId="642FA3A2" w14:textId="7056F21C" w:rsidR="006358B0" w:rsidRPr="008B32EF" w:rsidRDefault="002A1704" w:rsidP="005D1375">
      <w:pPr>
        <w:pStyle w:val="xmsonormal"/>
        <w:autoSpaceDE w:val="0"/>
        <w:autoSpaceDN w:val="0"/>
        <w:spacing w:before="120" w:after="120"/>
        <w:ind w:firstLine="284"/>
        <w:jc w:val="both"/>
        <w:rPr>
          <w:rFonts w:ascii="Cambria" w:hAnsi="Cambria"/>
          <w:sz w:val="20"/>
          <w:szCs w:val="20"/>
        </w:rPr>
      </w:pPr>
      <w:r w:rsidRPr="008B32EF">
        <w:rPr>
          <w:rFonts w:ascii="Cambria" w:hAnsi="Cambria"/>
          <w:sz w:val="20"/>
          <w:szCs w:val="20"/>
        </w:rPr>
        <w:t>Verejný obstarávateľ má podľa ustanovenia § 28 ods. 2 zákona č. 343/2015 Z. z. o verejnom obstarávaní a o zmene a doplnení niektorých zákonov v znení neskorších predpisov (ďalej aj ako „ZVO“) povinnosť v prípade, ak nerozdelí zákazku na časti, odôvodnenie uviesť v oznámení o vyhlásení verejného obstarávania alebo v súťažných podkladoch.</w:t>
      </w:r>
      <w:r w:rsidR="006358B0" w:rsidRPr="008B32EF">
        <w:rPr>
          <w:rFonts w:ascii="Cambria" w:hAnsi="Cambria"/>
          <w:sz w:val="20"/>
          <w:szCs w:val="20"/>
        </w:rPr>
        <w:t xml:space="preserve"> </w:t>
      </w:r>
      <w:r w:rsidRPr="008B32EF">
        <w:rPr>
          <w:rFonts w:ascii="Cambria" w:hAnsi="Cambria"/>
          <w:sz w:val="20"/>
          <w:szCs w:val="20"/>
        </w:rPr>
        <w:t>V nadväznosti na vyššie uvedenú povinnosť Verejný obstarávateľ uvádza nasledovné odôvodnenie nerozdelenia zákazky na časti:</w:t>
      </w:r>
    </w:p>
    <w:p w14:paraId="1D19EB58" w14:textId="0FCD9C5B" w:rsidR="0091079F" w:rsidRPr="008B32EF" w:rsidRDefault="00A303A5" w:rsidP="005D1375">
      <w:pPr>
        <w:pStyle w:val="xmsonormal"/>
        <w:autoSpaceDE w:val="0"/>
        <w:autoSpaceDN w:val="0"/>
        <w:spacing w:before="120" w:after="120"/>
        <w:ind w:firstLine="284"/>
        <w:jc w:val="both"/>
        <w:rPr>
          <w:rFonts w:ascii="Cambria" w:hAnsi="Cambria" w:cs="Times New Roman"/>
          <w:sz w:val="20"/>
          <w:szCs w:val="20"/>
        </w:rPr>
      </w:pPr>
      <w:r w:rsidRPr="008B32EF">
        <w:rPr>
          <w:rFonts w:ascii="Cambria" w:hAnsi="Cambria" w:cs="Times New Roman"/>
          <w:sz w:val="20"/>
          <w:szCs w:val="20"/>
        </w:rPr>
        <w:t>Predmet zákazky pozostáva zo súboru stavebných prác, ktoré medzi sebou navzájom súvisia, dopĺňajú resp. ovplyvňujú</w:t>
      </w:r>
      <w:r w:rsidR="005622EE" w:rsidRPr="008B32EF">
        <w:rPr>
          <w:rFonts w:ascii="Cambria" w:hAnsi="Cambria" w:cs="Times New Roman"/>
          <w:sz w:val="20"/>
          <w:szCs w:val="20"/>
        </w:rPr>
        <w:t xml:space="preserve"> sa</w:t>
      </w:r>
      <w:r w:rsidRPr="008B32EF">
        <w:rPr>
          <w:rFonts w:ascii="Cambria" w:hAnsi="Cambria" w:cs="Times New Roman"/>
          <w:sz w:val="20"/>
          <w:szCs w:val="20"/>
        </w:rPr>
        <w:t>, resp. na seba nadväzujú. Predmetné stavebné práce tvoria jeden neoddeliteľný technický a funkčný celok</w:t>
      </w:r>
      <w:r w:rsidRPr="008B32EF">
        <w:rPr>
          <w:rFonts w:ascii="Cambria" w:hAnsi="Cambria"/>
          <w:sz w:val="20"/>
          <w:szCs w:val="20"/>
        </w:rPr>
        <w:t>.</w:t>
      </w:r>
      <w:r w:rsidRPr="008B32EF">
        <w:rPr>
          <w:rFonts w:ascii="Cambria" w:hAnsi="Cambria" w:cs="Times New Roman"/>
          <w:sz w:val="20"/>
          <w:szCs w:val="20"/>
        </w:rPr>
        <w:t xml:space="preserve"> Vzhľadom na skutočnosť, že pre riadnu realizáciu zákazky je nevyhnutná </w:t>
      </w:r>
      <w:r w:rsidRPr="008B32EF">
        <w:rPr>
          <w:rFonts w:ascii="Cambria" w:hAnsi="Cambria"/>
          <w:sz w:val="20"/>
          <w:szCs w:val="20"/>
        </w:rPr>
        <w:t>podrobná</w:t>
      </w:r>
      <w:r w:rsidRPr="008B32EF">
        <w:rPr>
          <w:rFonts w:ascii="Cambria" w:hAnsi="Cambria" w:cs="Times New Roman"/>
          <w:sz w:val="20"/>
          <w:szCs w:val="20"/>
        </w:rPr>
        <w:t xml:space="preserve"> </w:t>
      </w:r>
      <w:r w:rsidRPr="008B32EF">
        <w:rPr>
          <w:rFonts w:ascii="Cambria" w:hAnsi="Cambria"/>
          <w:sz w:val="20"/>
          <w:szCs w:val="20"/>
        </w:rPr>
        <w:t>znalosť</w:t>
      </w:r>
      <w:r w:rsidRPr="008B32EF">
        <w:rPr>
          <w:rFonts w:ascii="Cambria" w:hAnsi="Cambria" w:cs="Times New Roman"/>
          <w:sz w:val="20"/>
          <w:szCs w:val="20"/>
        </w:rPr>
        <w:t xml:space="preserve"> projektovej dokumentácie</w:t>
      </w:r>
      <w:r w:rsidR="008E6BFF" w:rsidRPr="008B32EF">
        <w:rPr>
          <w:rFonts w:ascii="Cambria" w:hAnsi="Cambria" w:cs="Times New Roman"/>
          <w:sz w:val="20"/>
          <w:szCs w:val="20"/>
        </w:rPr>
        <w:t xml:space="preserve"> pre stavebné povolenie</w:t>
      </w:r>
      <w:r w:rsidRPr="008B32EF">
        <w:rPr>
          <w:rFonts w:ascii="Cambria" w:hAnsi="Cambria" w:cs="Times New Roman"/>
          <w:sz w:val="20"/>
          <w:szCs w:val="20"/>
        </w:rPr>
        <w:t xml:space="preserve"> na predmet zákazky – stavebné práce, v rámci ktorej sú naprojektované práce a činnosti, ktoré na seba navzájom vecne, miestne a časovo </w:t>
      </w:r>
      <w:r w:rsidR="009733F7" w:rsidRPr="008B32EF">
        <w:rPr>
          <w:rFonts w:ascii="Cambria" w:hAnsi="Cambria" w:cs="Times New Roman"/>
          <w:sz w:val="20"/>
          <w:szCs w:val="20"/>
        </w:rPr>
        <w:t>nadväzujú a</w:t>
      </w:r>
      <w:r w:rsidRPr="008B32EF">
        <w:rPr>
          <w:rFonts w:ascii="Cambria" w:hAnsi="Cambria" w:cs="Times New Roman"/>
          <w:sz w:val="20"/>
          <w:szCs w:val="20"/>
        </w:rPr>
        <w:t xml:space="preserve"> tvoria jednu ucelenú časť, nie je možné </w:t>
      </w:r>
      <w:r w:rsidR="005806D3" w:rsidRPr="008B32EF">
        <w:rPr>
          <w:rFonts w:ascii="Cambria" w:hAnsi="Cambria" w:cs="Times New Roman"/>
          <w:sz w:val="20"/>
          <w:szCs w:val="20"/>
        </w:rPr>
        <w:t xml:space="preserve">resp. vhodné </w:t>
      </w:r>
      <w:r w:rsidRPr="008B32EF">
        <w:rPr>
          <w:rFonts w:ascii="Cambria" w:hAnsi="Cambria" w:cs="Times New Roman"/>
          <w:sz w:val="20"/>
          <w:szCs w:val="20"/>
        </w:rPr>
        <w:t>predmet zákazky rozdeliť na jednotlivé časti</w:t>
      </w:r>
      <w:r w:rsidR="00EB4188" w:rsidRPr="008B32EF">
        <w:rPr>
          <w:rFonts w:ascii="Cambria" w:hAnsi="Cambria" w:cs="Times New Roman"/>
          <w:sz w:val="20"/>
          <w:szCs w:val="20"/>
        </w:rPr>
        <w:t xml:space="preserve">, </w:t>
      </w:r>
      <w:r w:rsidR="005806D3" w:rsidRPr="008B32EF">
        <w:rPr>
          <w:rFonts w:ascii="Cambria" w:hAnsi="Cambria" w:cs="Times New Roman"/>
          <w:sz w:val="20"/>
          <w:szCs w:val="20"/>
        </w:rPr>
        <w:t>pretože jej prípadným rozdelením</w:t>
      </w:r>
      <w:r w:rsidR="00EB4188" w:rsidRPr="008B32EF">
        <w:rPr>
          <w:rFonts w:ascii="Cambria" w:hAnsi="Cambria" w:cs="Times New Roman"/>
          <w:sz w:val="20"/>
          <w:szCs w:val="20"/>
        </w:rPr>
        <w:t xml:space="preserve"> na akékoľvek časti </w:t>
      </w:r>
      <w:r w:rsidR="009733F7" w:rsidRPr="008B32EF">
        <w:rPr>
          <w:rFonts w:ascii="Cambria" w:hAnsi="Cambria" w:cs="Times New Roman"/>
          <w:sz w:val="20"/>
          <w:szCs w:val="20"/>
        </w:rPr>
        <w:t>by došlo k výraznému sťaženiu, až zmareniu možnosti úspešnej a plynulej realizácie diela ako celku</w:t>
      </w:r>
      <w:r w:rsidR="008E6BFF" w:rsidRPr="008B32EF">
        <w:rPr>
          <w:rFonts w:ascii="Cambria" w:hAnsi="Cambria" w:cs="Times New Roman"/>
          <w:sz w:val="20"/>
          <w:szCs w:val="20"/>
        </w:rPr>
        <w:t xml:space="preserve"> a nebol by dosiahnutý význam modernizácie električkových tratí ako celku.</w:t>
      </w:r>
    </w:p>
    <w:p w14:paraId="377AB79E" w14:textId="75D8A683" w:rsidR="00A27DD9" w:rsidRPr="008B32EF" w:rsidRDefault="006F4923" w:rsidP="005D1375">
      <w:pPr>
        <w:pStyle w:val="xmsonormal"/>
        <w:autoSpaceDE w:val="0"/>
        <w:autoSpaceDN w:val="0"/>
        <w:spacing w:before="120" w:after="120"/>
        <w:ind w:firstLine="284"/>
        <w:jc w:val="both"/>
        <w:rPr>
          <w:rFonts w:ascii="Cambria" w:hAnsi="Cambria"/>
          <w:sz w:val="20"/>
          <w:szCs w:val="20"/>
        </w:rPr>
      </w:pPr>
      <w:r w:rsidRPr="008B32EF">
        <w:rPr>
          <w:rFonts w:ascii="Cambria" w:hAnsi="Cambria" w:cs="Times New Roman"/>
          <w:sz w:val="20"/>
          <w:szCs w:val="20"/>
        </w:rPr>
        <w:t>Ako bolo uvedené, p</w:t>
      </w:r>
      <w:r w:rsidR="00A303A5" w:rsidRPr="008B32EF">
        <w:rPr>
          <w:rFonts w:ascii="Cambria" w:hAnsi="Cambria" w:cs="Times New Roman"/>
          <w:sz w:val="20"/>
          <w:szCs w:val="20"/>
        </w:rPr>
        <w:t xml:space="preserve">redmet zákazky </w:t>
      </w:r>
      <w:r w:rsidRPr="008B32EF">
        <w:rPr>
          <w:rFonts w:ascii="Cambria" w:hAnsi="Cambria" w:cs="Times New Roman"/>
          <w:sz w:val="20"/>
          <w:szCs w:val="20"/>
        </w:rPr>
        <w:t>spočíva v plneniach a aktivitách</w:t>
      </w:r>
      <w:r w:rsidR="00A303A5" w:rsidRPr="008B32EF">
        <w:rPr>
          <w:rFonts w:ascii="Cambria" w:hAnsi="Cambria" w:cs="Times New Roman"/>
          <w:sz w:val="20"/>
          <w:szCs w:val="20"/>
        </w:rPr>
        <w:t xml:space="preserve">, ktoré </w:t>
      </w:r>
      <w:r w:rsidRPr="008B32EF">
        <w:rPr>
          <w:rFonts w:ascii="Cambria" w:hAnsi="Cambria" w:cs="Times New Roman"/>
          <w:sz w:val="20"/>
          <w:szCs w:val="20"/>
        </w:rPr>
        <w:t>svojou</w:t>
      </w:r>
      <w:r w:rsidR="00A303A5" w:rsidRPr="008B32EF">
        <w:rPr>
          <w:rFonts w:ascii="Cambria" w:hAnsi="Cambria" w:cs="Times New Roman"/>
          <w:sz w:val="20"/>
          <w:szCs w:val="20"/>
        </w:rPr>
        <w:t xml:space="preserve"> povahou </w:t>
      </w:r>
      <w:r w:rsidR="0091079F" w:rsidRPr="008B32EF">
        <w:rPr>
          <w:rFonts w:ascii="Cambria" w:hAnsi="Cambria" w:cs="Times New Roman"/>
          <w:sz w:val="20"/>
          <w:szCs w:val="20"/>
        </w:rPr>
        <w:t xml:space="preserve">spolu </w:t>
      </w:r>
      <w:r w:rsidR="00A303A5" w:rsidRPr="008B32EF">
        <w:rPr>
          <w:rFonts w:ascii="Cambria" w:hAnsi="Cambria"/>
          <w:sz w:val="20"/>
          <w:szCs w:val="20"/>
        </w:rPr>
        <w:t>nevyhnutne</w:t>
      </w:r>
      <w:r w:rsidR="00A303A5" w:rsidRPr="008B32EF">
        <w:rPr>
          <w:rFonts w:ascii="Cambria" w:hAnsi="Cambria" w:cs="Times New Roman"/>
          <w:sz w:val="20"/>
          <w:szCs w:val="20"/>
        </w:rPr>
        <w:t xml:space="preserve"> súvisia</w:t>
      </w:r>
      <w:r w:rsidRPr="008B32EF">
        <w:rPr>
          <w:rFonts w:ascii="Cambria" w:hAnsi="Cambria" w:cs="Times New Roman"/>
          <w:sz w:val="20"/>
          <w:szCs w:val="20"/>
        </w:rPr>
        <w:t xml:space="preserve"> a sú na sebe závislé</w:t>
      </w:r>
      <w:r w:rsidR="00A303A5" w:rsidRPr="008B32EF">
        <w:rPr>
          <w:rFonts w:ascii="Cambria" w:hAnsi="Cambria" w:cs="Times New Roman"/>
          <w:sz w:val="20"/>
          <w:szCs w:val="20"/>
        </w:rPr>
        <w:t xml:space="preserve">. Už pri spracovaní projektovej dokumentácie pre predmetnú zákazku, </w:t>
      </w:r>
      <w:r w:rsidR="00764EFA" w:rsidRPr="008B32EF">
        <w:rPr>
          <w:rFonts w:ascii="Cambria" w:hAnsi="Cambria" w:cs="Times New Roman"/>
          <w:sz w:val="20"/>
          <w:szCs w:val="20"/>
        </w:rPr>
        <w:t> bolo dielo projektované</w:t>
      </w:r>
      <w:r w:rsidR="00A303A5" w:rsidRPr="008B32EF">
        <w:rPr>
          <w:rFonts w:ascii="Cambria" w:hAnsi="Cambria" w:cs="Times New Roman"/>
          <w:sz w:val="20"/>
          <w:szCs w:val="20"/>
        </w:rPr>
        <w:t xml:space="preserve"> ako jeden celok</w:t>
      </w:r>
      <w:r w:rsidR="00764EFA" w:rsidRPr="008B32EF">
        <w:rPr>
          <w:rFonts w:ascii="Cambria" w:hAnsi="Cambria" w:cs="Times New Roman"/>
          <w:sz w:val="20"/>
          <w:szCs w:val="20"/>
        </w:rPr>
        <w:t xml:space="preserve"> a na celú stavbu </w:t>
      </w:r>
      <w:r w:rsidR="000451B2" w:rsidRPr="008B32EF">
        <w:rPr>
          <w:rFonts w:ascii="Cambria" w:hAnsi="Cambria" w:cs="Times New Roman"/>
          <w:sz w:val="20"/>
          <w:szCs w:val="20"/>
        </w:rPr>
        <w:t>sú</w:t>
      </w:r>
      <w:r w:rsidR="00764EFA" w:rsidRPr="008B32EF">
        <w:rPr>
          <w:rFonts w:ascii="Cambria" w:hAnsi="Cambria" w:cs="Times New Roman"/>
          <w:sz w:val="20"/>
          <w:szCs w:val="20"/>
        </w:rPr>
        <w:t xml:space="preserve"> vydané stavebné povoleni</w:t>
      </w:r>
      <w:r w:rsidR="000451B2" w:rsidRPr="008B32EF">
        <w:rPr>
          <w:rFonts w:ascii="Cambria" w:hAnsi="Cambria" w:cs="Times New Roman"/>
          <w:sz w:val="20"/>
          <w:szCs w:val="20"/>
        </w:rPr>
        <w:t>a alebo práve beží proces vydávania stavebných povolení</w:t>
      </w:r>
      <w:r w:rsidR="00764EFA" w:rsidRPr="008B32EF">
        <w:rPr>
          <w:rFonts w:ascii="Cambria" w:hAnsi="Cambria" w:cs="Times New Roman"/>
          <w:sz w:val="20"/>
          <w:szCs w:val="20"/>
        </w:rPr>
        <w:t>.</w:t>
      </w:r>
      <w:r w:rsidR="005806D3" w:rsidRPr="008B32EF">
        <w:rPr>
          <w:rFonts w:ascii="Cambria" w:hAnsi="Cambria" w:cs="Times New Roman"/>
          <w:sz w:val="20"/>
          <w:szCs w:val="20"/>
        </w:rPr>
        <w:t xml:space="preserve"> </w:t>
      </w:r>
      <w:r w:rsidR="00A303A5" w:rsidRPr="008B32EF">
        <w:rPr>
          <w:rFonts w:ascii="Cambria" w:hAnsi="Cambria" w:cs="Times New Roman"/>
          <w:sz w:val="20"/>
          <w:szCs w:val="20"/>
        </w:rPr>
        <w:t xml:space="preserve">Za účelom minimalizovania rizika dodatočných nákladov vyplývajúcich napr. zo zabezpečenia nadväznosti technologických postupov  pri príprave a realizácii </w:t>
      </w:r>
      <w:r w:rsidR="00C70817" w:rsidRPr="008B32EF">
        <w:rPr>
          <w:rFonts w:ascii="Cambria" w:hAnsi="Cambria" w:cs="Times New Roman"/>
          <w:sz w:val="20"/>
          <w:szCs w:val="20"/>
        </w:rPr>
        <w:t xml:space="preserve">čiastkových plnení </w:t>
      </w:r>
      <w:r w:rsidR="00A303A5" w:rsidRPr="008B32EF">
        <w:rPr>
          <w:rFonts w:ascii="Cambria" w:hAnsi="Cambria" w:cs="Times New Roman"/>
          <w:sz w:val="20"/>
          <w:szCs w:val="20"/>
        </w:rPr>
        <w:t xml:space="preserve">viacerými </w:t>
      </w:r>
      <w:r w:rsidR="00C70817" w:rsidRPr="008B32EF">
        <w:rPr>
          <w:rFonts w:ascii="Cambria" w:hAnsi="Cambria" w:cs="Times New Roman"/>
          <w:sz w:val="20"/>
          <w:szCs w:val="20"/>
        </w:rPr>
        <w:t xml:space="preserve">dodávateľmi je </w:t>
      </w:r>
      <w:r w:rsidR="00A51C09" w:rsidRPr="008B32EF">
        <w:rPr>
          <w:rFonts w:ascii="Cambria" w:hAnsi="Cambria" w:cs="Times New Roman"/>
          <w:sz w:val="20"/>
          <w:szCs w:val="20"/>
        </w:rPr>
        <w:t xml:space="preserve">nutná </w:t>
      </w:r>
      <w:r w:rsidR="00A303A5" w:rsidRPr="008B32EF">
        <w:rPr>
          <w:rFonts w:ascii="Cambria" w:hAnsi="Cambria"/>
          <w:sz w:val="20"/>
          <w:szCs w:val="20"/>
        </w:rPr>
        <w:t>koordináci</w:t>
      </w:r>
      <w:r w:rsidR="00A51C09" w:rsidRPr="008B32EF">
        <w:rPr>
          <w:rFonts w:ascii="Cambria" w:hAnsi="Cambria"/>
          <w:sz w:val="20"/>
          <w:szCs w:val="20"/>
        </w:rPr>
        <w:t>a</w:t>
      </w:r>
      <w:r w:rsidR="00A51C09" w:rsidRPr="008B32EF">
        <w:rPr>
          <w:rFonts w:ascii="Cambria" w:hAnsi="Cambria" w:cs="Times New Roman"/>
          <w:sz w:val="20"/>
          <w:szCs w:val="20"/>
        </w:rPr>
        <w:t xml:space="preserve"> všetkých činností jedným dodávateľom</w:t>
      </w:r>
      <w:r w:rsidR="00A303A5" w:rsidRPr="008B32EF">
        <w:rPr>
          <w:rFonts w:ascii="Cambria" w:hAnsi="Cambria" w:cs="Times New Roman"/>
          <w:sz w:val="20"/>
          <w:szCs w:val="20"/>
        </w:rPr>
        <w:t xml:space="preserve">. Realizácia </w:t>
      </w:r>
      <w:r w:rsidR="00A51C09" w:rsidRPr="008B32EF">
        <w:rPr>
          <w:rFonts w:ascii="Cambria" w:hAnsi="Cambria" w:cs="Times New Roman"/>
          <w:sz w:val="20"/>
          <w:szCs w:val="20"/>
        </w:rPr>
        <w:t xml:space="preserve">čiastkových plnení </w:t>
      </w:r>
      <w:r w:rsidR="00A303A5" w:rsidRPr="008B32EF">
        <w:rPr>
          <w:rFonts w:ascii="Cambria" w:hAnsi="Cambria" w:cs="Times New Roman"/>
          <w:sz w:val="20"/>
          <w:szCs w:val="20"/>
        </w:rPr>
        <w:t xml:space="preserve">viacerými </w:t>
      </w:r>
      <w:r w:rsidR="00A51C09" w:rsidRPr="008B32EF">
        <w:rPr>
          <w:rFonts w:ascii="Cambria" w:hAnsi="Cambria" w:cs="Times New Roman"/>
          <w:sz w:val="20"/>
          <w:szCs w:val="20"/>
        </w:rPr>
        <w:t xml:space="preserve">samostatnými dodávateľmi </w:t>
      </w:r>
      <w:r w:rsidR="00A303A5" w:rsidRPr="008B32EF">
        <w:rPr>
          <w:rFonts w:ascii="Cambria" w:hAnsi="Cambria" w:cs="Times New Roman"/>
          <w:sz w:val="20"/>
          <w:szCs w:val="20"/>
        </w:rPr>
        <w:t>by bola po technickej a organizačnej stránke komplikovaná</w:t>
      </w:r>
      <w:r w:rsidR="000451B2" w:rsidRPr="008B32EF">
        <w:rPr>
          <w:rFonts w:ascii="Cambria" w:hAnsi="Cambria" w:cs="Times New Roman"/>
          <w:sz w:val="20"/>
          <w:szCs w:val="20"/>
        </w:rPr>
        <w:t>, až nemožná</w:t>
      </w:r>
      <w:r w:rsidR="00A303A5" w:rsidRPr="008B32EF">
        <w:rPr>
          <w:rFonts w:ascii="Cambria" w:hAnsi="Cambria" w:cs="Times New Roman"/>
          <w:sz w:val="20"/>
          <w:szCs w:val="20"/>
        </w:rPr>
        <w:t xml:space="preserve"> (harmonogram postupu prác, organizácia staveniska, koordinácia jednotlivých dodávateľov, zodpovednosť na stavenisku, odovzdanie diela, </w:t>
      </w:r>
      <w:proofErr w:type="spellStart"/>
      <w:r w:rsidR="00A303A5" w:rsidRPr="008B32EF">
        <w:rPr>
          <w:rFonts w:ascii="Cambria" w:hAnsi="Cambria"/>
          <w:sz w:val="20"/>
          <w:szCs w:val="20"/>
        </w:rPr>
        <w:t>stavebno</w:t>
      </w:r>
      <w:proofErr w:type="spellEnd"/>
      <w:r w:rsidR="00A303A5" w:rsidRPr="008B32EF">
        <w:rPr>
          <w:rFonts w:ascii="Cambria" w:hAnsi="Cambria"/>
          <w:sz w:val="20"/>
          <w:szCs w:val="20"/>
        </w:rPr>
        <w:t xml:space="preserve"> – montážne poistenie a pod.), zvýšilo by riziko navýšenia dodatočných nákladov, </w:t>
      </w:r>
      <w:r w:rsidR="00401784" w:rsidRPr="008B32EF">
        <w:rPr>
          <w:rFonts w:ascii="Cambria" w:hAnsi="Cambria"/>
          <w:sz w:val="20"/>
          <w:szCs w:val="20"/>
        </w:rPr>
        <w:t xml:space="preserve">ohrozilo sa </w:t>
      </w:r>
      <w:r w:rsidR="00FF1745" w:rsidRPr="008B32EF">
        <w:rPr>
          <w:rFonts w:ascii="Cambria" w:hAnsi="Cambria"/>
          <w:sz w:val="20"/>
          <w:szCs w:val="20"/>
        </w:rPr>
        <w:t>dodržiavanie</w:t>
      </w:r>
      <w:r w:rsidR="00857887" w:rsidRPr="008B32EF">
        <w:rPr>
          <w:rFonts w:ascii="Cambria" w:hAnsi="Cambria"/>
          <w:sz w:val="20"/>
          <w:szCs w:val="20"/>
        </w:rPr>
        <w:t xml:space="preserve"> harmonogramu a</w:t>
      </w:r>
      <w:r w:rsidR="00FF1745" w:rsidRPr="008B32EF">
        <w:rPr>
          <w:rFonts w:ascii="Cambria" w:hAnsi="Cambria"/>
          <w:sz w:val="20"/>
          <w:szCs w:val="20"/>
        </w:rPr>
        <w:t> </w:t>
      </w:r>
      <w:r w:rsidR="00857887" w:rsidRPr="008B32EF">
        <w:rPr>
          <w:rFonts w:ascii="Cambria" w:hAnsi="Cambria"/>
          <w:sz w:val="20"/>
          <w:szCs w:val="20"/>
        </w:rPr>
        <w:t>termín</w:t>
      </w:r>
      <w:r w:rsidR="00FF1745" w:rsidRPr="008B32EF">
        <w:rPr>
          <w:rFonts w:ascii="Cambria" w:hAnsi="Cambria"/>
          <w:sz w:val="20"/>
          <w:szCs w:val="20"/>
        </w:rPr>
        <w:t xml:space="preserve">ov a najmä by sa výrazne oslabila pozícia verejného obstarávateľa z hľadiska držania záruk za výsledok ako celok. </w:t>
      </w:r>
      <w:r w:rsidR="00C07EE9" w:rsidRPr="008B32EF">
        <w:rPr>
          <w:rFonts w:ascii="Cambria" w:hAnsi="Cambria"/>
          <w:sz w:val="20"/>
          <w:szCs w:val="20"/>
        </w:rPr>
        <w:t xml:space="preserve">V prípade viacerých </w:t>
      </w:r>
      <w:r w:rsidR="00025140" w:rsidRPr="008B32EF">
        <w:rPr>
          <w:rFonts w:ascii="Cambria" w:hAnsi="Cambria"/>
          <w:sz w:val="20"/>
          <w:szCs w:val="20"/>
        </w:rPr>
        <w:t>samostatných dodávateľov na stavenisku, ktorí nepôsobia pod jediným koordinujúcim zhotoviteľom, zodpovedným za všetkých, existuje výrazné riziko narušenia zodpovednosti za práce</w:t>
      </w:r>
      <w:r w:rsidR="002A7629" w:rsidRPr="008B32EF">
        <w:rPr>
          <w:rFonts w:ascii="Cambria" w:hAnsi="Cambria"/>
          <w:sz w:val="20"/>
          <w:szCs w:val="20"/>
        </w:rPr>
        <w:t xml:space="preserve">, kedy sa každý dodávateľ bude snažiť nájsť dôvod </w:t>
      </w:r>
      <w:r w:rsidR="00FE0354" w:rsidRPr="008B32EF">
        <w:rPr>
          <w:rFonts w:ascii="Cambria" w:hAnsi="Cambria"/>
          <w:sz w:val="20"/>
          <w:szCs w:val="20"/>
        </w:rPr>
        <w:t>vylučujúci jeho zodpovednosť v (</w:t>
      </w:r>
      <w:proofErr w:type="spellStart"/>
      <w:r w:rsidR="00FE0354" w:rsidRPr="008B32EF">
        <w:rPr>
          <w:rFonts w:ascii="Cambria" w:hAnsi="Cambria"/>
          <w:sz w:val="20"/>
          <w:szCs w:val="20"/>
        </w:rPr>
        <w:t>ne</w:t>
      </w:r>
      <w:proofErr w:type="spellEnd"/>
      <w:r w:rsidR="00FE0354" w:rsidRPr="008B32EF">
        <w:rPr>
          <w:rFonts w:ascii="Cambria" w:hAnsi="Cambria"/>
          <w:sz w:val="20"/>
          <w:szCs w:val="20"/>
        </w:rPr>
        <w:t xml:space="preserve">)plnení iných dodávateľov. Takéto nastavenie organizačných a právnych vzťahov na stavenisku a celkovo pri realizácií </w:t>
      </w:r>
      <w:r w:rsidR="00550C2D" w:rsidRPr="008B32EF">
        <w:rPr>
          <w:rFonts w:ascii="Cambria" w:hAnsi="Cambria"/>
          <w:sz w:val="20"/>
          <w:szCs w:val="20"/>
        </w:rPr>
        <w:t>diela je výrazne neefektívne a ohrozuje riadne a včasné zhotovenie diela.</w:t>
      </w:r>
    </w:p>
    <w:p w14:paraId="12DCE6BA" w14:textId="2B79160E" w:rsidR="00830883" w:rsidRPr="008B32EF" w:rsidRDefault="00A27DD9" w:rsidP="000451B2">
      <w:pPr>
        <w:pStyle w:val="xmsonormal"/>
        <w:autoSpaceDE w:val="0"/>
        <w:autoSpaceDN w:val="0"/>
        <w:spacing w:before="120"/>
        <w:rPr>
          <w:rFonts w:ascii="Cambria" w:hAnsi="Cambria" w:cs="Arial"/>
          <w:b/>
          <w:bCs/>
          <w:sz w:val="20"/>
          <w:szCs w:val="20"/>
        </w:rPr>
      </w:pPr>
      <w:r w:rsidRPr="008B32EF">
        <w:rPr>
          <w:rFonts w:ascii="Cambria" w:hAnsi="Cambria"/>
          <w:sz w:val="20"/>
          <w:szCs w:val="20"/>
        </w:rPr>
        <w:t xml:space="preserve">Verejný obstarávateľ nepristúpil k rozdeleniu zákazky na samostatné časti aj zo základného dôvodu </w:t>
      </w:r>
      <w:r w:rsidR="00A303A5" w:rsidRPr="008B32EF">
        <w:rPr>
          <w:rFonts w:ascii="Cambria" w:hAnsi="Cambria"/>
          <w:b/>
          <w:bCs/>
          <w:iCs/>
          <w:sz w:val="20"/>
          <w:szCs w:val="20"/>
        </w:rPr>
        <w:t xml:space="preserve">zohľadnenia technického previazania jednotlivých </w:t>
      </w:r>
      <w:r w:rsidR="000451B2" w:rsidRPr="008B32EF">
        <w:rPr>
          <w:rFonts w:ascii="Cambria" w:hAnsi="Cambria"/>
          <w:b/>
          <w:bCs/>
          <w:iCs/>
          <w:sz w:val="20"/>
          <w:szCs w:val="20"/>
        </w:rPr>
        <w:t xml:space="preserve">prevádzkových a </w:t>
      </w:r>
      <w:r w:rsidR="00A303A5" w:rsidRPr="008B32EF">
        <w:rPr>
          <w:rFonts w:ascii="Cambria" w:hAnsi="Cambria"/>
          <w:b/>
          <w:bCs/>
          <w:iCs/>
          <w:sz w:val="20"/>
          <w:szCs w:val="20"/>
        </w:rPr>
        <w:t xml:space="preserve">stavebných činností </w:t>
      </w:r>
      <w:r w:rsidR="00A303A5" w:rsidRPr="008B32EF">
        <w:rPr>
          <w:rFonts w:ascii="Cambria" w:hAnsi="Cambria"/>
          <w:bCs/>
          <w:iCs/>
          <w:sz w:val="20"/>
          <w:szCs w:val="20"/>
        </w:rPr>
        <w:t>vzhľadom na skutočnosť, že</w:t>
      </w:r>
      <w:r w:rsidR="007955C5" w:rsidRPr="008B32EF">
        <w:rPr>
          <w:rFonts w:ascii="Cambria" w:hAnsi="Cambria"/>
          <w:bCs/>
          <w:iCs/>
          <w:sz w:val="20"/>
          <w:szCs w:val="20"/>
        </w:rPr>
        <w:t xml:space="preserve"> </w:t>
      </w:r>
      <w:r w:rsidR="00A303A5" w:rsidRPr="008B32EF">
        <w:rPr>
          <w:rFonts w:ascii="Cambria" w:hAnsi="Cambria"/>
          <w:bCs/>
          <w:iCs/>
          <w:sz w:val="20"/>
          <w:szCs w:val="20"/>
        </w:rPr>
        <w:t>stavb</w:t>
      </w:r>
      <w:r w:rsidR="008417E6" w:rsidRPr="008B32EF">
        <w:rPr>
          <w:rFonts w:ascii="Cambria" w:hAnsi="Cambria"/>
          <w:bCs/>
          <w:iCs/>
          <w:sz w:val="20"/>
          <w:szCs w:val="20"/>
        </w:rPr>
        <w:t>a</w:t>
      </w:r>
      <w:r w:rsidR="000451B2" w:rsidRPr="008B32EF">
        <w:rPr>
          <w:rFonts w:ascii="Cambria" w:hAnsi="Cambria"/>
          <w:bCs/>
          <w:iCs/>
          <w:sz w:val="20"/>
          <w:szCs w:val="20"/>
        </w:rPr>
        <w:t xml:space="preserve"> „KE, Modernizácia </w:t>
      </w:r>
      <w:proofErr w:type="spellStart"/>
      <w:r w:rsidR="000451B2" w:rsidRPr="008B32EF">
        <w:rPr>
          <w:rFonts w:ascii="Cambria" w:hAnsi="Cambria"/>
          <w:bCs/>
          <w:iCs/>
          <w:sz w:val="20"/>
          <w:szCs w:val="20"/>
        </w:rPr>
        <w:t>elektrčkových</w:t>
      </w:r>
      <w:proofErr w:type="spellEnd"/>
      <w:r w:rsidR="000451B2" w:rsidRPr="008B32EF">
        <w:rPr>
          <w:rFonts w:ascii="Cambria" w:hAnsi="Cambria"/>
          <w:bCs/>
          <w:iCs/>
          <w:sz w:val="20"/>
          <w:szCs w:val="20"/>
        </w:rPr>
        <w:t xml:space="preserve"> tratí MET v meste Košice, 2. etapa, UČS 17 a UČS 18“</w:t>
      </w:r>
      <w:r w:rsidR="000451B2" w:rsidRPr="008B32EF">
        <w:rPr>
          <w:rFonts w:ascii="Cambria" w:hAnsi="Cambria" w:cs="Arial"/>
          <w:b/>
          <w:bCs/>
          <w:sz w:val="20"/>
          <w:szCs w:val="20"/>
        </w:rPr>
        <w:t xml:space="preserve"> </w:t>
      </w:r>
      <w:r w:rsidR="008417E6" w:rsidRPr="008B32EF">
        <w:rPr>
          <w:rFonts w:ascii="Cambria" w:hAnsi="Cambria"/>
          <w:sz w:val="20"/>
          <w:szCs w:val="20"/>
        </w:rPr>
        <w:t xml:space="preserve">zahŕňa na jednotlivých objektoch navzájom </w:t>
      </w:r>
      <w:r w:rsidR="000451B2" w:rsidRPr="008B32EF">
        <w:rPr>
          <w:rFonts w:ascii="Cambria" w:hAnsi="Cambria"/>
          <w:sz w:val="20"/>
          <w:szCs w:val="20"/>
        </w:rPr>
        <w:t xml:space="preserve">na seba </w:t>
      </w:r>
      <w:r w:rsidR="008417E6" w:rsidRPr="008B32EF">
        <w:rPr>
          <w:rFonts w:ascii="Cambria" w:hAnsi="Cambria"/>
          <w:sz w:val="20"/>
          <w:szCs w:val="20"/>
        </w:rPr>
        <w:t xml:space="preserve">nadväzujúce činnosti v rozsahu: </w:t>
      </w:r>
    </w:p>
    <w:p w14:paraId="415EB2A7" w14:textId="0F6B0E86" w:rsidR="000451B2" w:rsidRPr="008B32EF" w:rsidRDefault="000451B2" w:rsidP="000451B2">
      <w:pPr>
        <w:pStyle w:val="ListParagraph"/>
        <w:numPr>
          <w:ilvl w:val="0"/>
          <w:numId w:val="4"/>
        </w:numPr>
        <w:autoSpaceDE w:val="0"/>
        <w:autoSpaceDN w:val="0"/>
        <w:adjustRightInd w:val="0"/>
        <w:spacing w:after="120" w:line="240" w:lineRule="auto"/>
        <w:ind w:left="567" w:hanging="283"/>
        <w:contextualSpacing w:val="0"/>
        <w:jc w:val="both"/>
        <w:rPr>
          <w:rFonts w:ascii="Cambria" w:hAnsi="Cambria" w:cs="Times New Roman"/>
          <w:sz w:val="20"/>
          <w:szCs w:val="20"/>
        </w:rPr>
      </w:pPr>
      <w:r w:rsidRPr="008B32EF">
        <w:rPr>
          <w:rFonts w:ascii="Cambria" w:hAnsi="Cambria" w:cs="Times New Roman"/>
          <w:sz w:val="20"/>
          <w:szCs w:val="20"/>
          <w:lang w:eastAsia="sk-SK"/>
        </w:rPr>
        <w:t xml:space="preserve">Modernizácia električkovej trate v rozsahu koľajového </w:t>
      </w:r>
      <w:r w:rsidR="00742057" w:rsidRPr="008B32EF">
        <w:rPr>
          <w:rFonts w:ascii="Cambria" w:hAnsi="Cambria" w:cs="Times New Roman"/>
          <w:sz w:val="20"/>
          <w:szCs w:val="20"/>
          <w:lang w:eastAsia="sk-SK"/>
        </w:rPr>
        <w:t xml:space="preserve">spodku </w:t>
      </w:r>
      <w:r w:rsidRPr="008B32EF">
        <w:rPr>
          <w:rFonts w:ascii="Cambria" w:hAnsi="Cambria" w:cs="Times New Roman"/>
          <w:sz w:val="20"/>
          <w:szCs w:val="20"/>
          <w:lang w:eastAsia="sk-SK"/>
        </w:rPr>
        <w:t>a </w:t>
      </w:r>
      <w:proofErr w:type="spellStart"/>
      <w:r w:rsidRPr="008B32EF">
        <w:rPr>
          <w:rFonts w:ascii="Cambria" w:hAnsi="Cambria" w:cs="Times New Roman"/>
          <w:sz w:val="20"/>
          <w:szCs w:val="20"/>
          <w:lang w:eastAsia="sk-SK"/>
        </w:rPr>
        <w:t>zvšku</w:t>
      </w:r>
      <w:proofErr w:type="spellEnd"/>
      <w:r w:rsidRPr="008B32EF">
        <w:rPr>
          <w:rFonts w:ascii="Cambria" w:hAnsi="Cambria" w:cs="Times New Roman"/>
          <w:sz w:val="20"/>
          <w:szCs w:val="20"/>
          <w:lang w:eastAsia="sk-SK"/>
        </w:rPr>
        <w:t xml:space="preserve">, </w:t>
      </w:r>
      <w:r w:rsidR="00742057" w:rsidRPr="008B32EF">
        <w:rPr>
          <w:rFonts w:ascii="Cambria" w:hAnsi="Cambria" w:cs="Times New Roman"/>
          <w:sz w:val="20"/>
          <w:szCs w:val="20"/>
          <w:lang w:eastAsia="sk-SK"/>
        </w:rPr>
        <w:t xml:space="preserve">odvodnenia </w:t>
      </w:r>
      <w:r w:rsidRPr="008B32EF">
        <w:rPr>
          <w:rFonts w:ascii="Cambria" w:hAnsi="Cambria" w:cs="Times New Roman"/>
          <w:sz w:val="20"/>
          <w:szCs w:val="20"/>
          <w:lang w:eastAsia="sk-SK"/>
        </w:rPr>
        <w:t xml:space="preserve">budúcej modernizovanej trate, </w:t>
      </w:r>
      <w:r w:rsidR="00742057" w:rsidRPr="008B32EF">
        <w:rPr>
          <w:rFonts w:ascii="Cambria" w:hAnsi="Cambria" w:cs="Times New Roman"/>
          <w:sz w:val="20"/>
          <w:szCs w:val="20"/>
          <w:lang w:eastAsia="sk-SK"/>
        </w:rPr>
        <w:t xml:space="preserve">budovanie združených </w:t>
      </w:r>
      <w:proofErr w:type="spellStart"/>
      <w:r w:rsidR="00742057" w:rsidRPr="008B32EF">
        <w:rPr>
          <w:rFonts w:ascii="Cambria" w:hAnsi="Cambria" w:cs="Times New Roman"/>
          <w:sz w:val="20"/>
          <w:szCs w:val="20"/>
          <w:lang w:eastAsia="sk-SK"/>
        </w:rPr>
        <w:t>kábelových</w:t>
      </w:r>
      <w:proofErr w:type="spellEnd"/>
      <w:r w:rsidR="00742057" w:rsidRPr="008B32EF">
        <w:rPr>
          <w:rFonts w:ascii="Cambria" w:hAnsi="Cambria" w:cs="Times New Roman"/>
          <w:sz w:val="20"/>
          <w:szCs w:val="20"/>
          <w:lang w:eastAsia="sk-SK"/>
        </w:rPr>
        <w:t xml:space="preserve"> trás, </w:t>
      </w:r>
      <w:r w:rsidRPr="008B32EF">
        <w:rPr>
          <w:rFonts w:ascii="Cambria" w:hAnsi="Cambria" w:cs="Times New Roman"/>
          <w:sz w:val="20"/>
          <w:szCs w:val="20"/>
          <w:lang w:eastAsia="sk-SK"/>
        </w:rPr>
        <w:t>realizácia nového trakčného vedenia a napájacích bodov,</w:t>
      </w:r>
      <w:r w:rsidR="002908A1" w:rsidRPr="008B32EF">
        <w:rPr>
          <w:rFonts w:ascii="Cambria" w:hAnsi="Cambria" w:cs="Times New Roman"/>
          <w:sz w:val="20"/>
          <w:szCs w:val="20"/>
          <w:lang w:eastAsia="sk-SK"/>
        </w:rPr>
        <w:t xml:space="preserve"> modernizácia meniarne, modernizácia informačného,</w:t>
      </w:r>
      <w:r w:rsidR="00742057" w:rsidRPr="008B32EF">
        <w:rPr>
          <w:rFonts w:ascii="Cambria" w:hAnsi="Cambria" w:cs="Times New Roman"/>
          <w:sz w:val="20"/>
          <w:szCs w:val="20"/>
          <w:lang w:eastAsia="sk-SK"/>
        </w:rPr>
        <w:t xml:space="preserve"> </w:t>
      </w:r>
      <w:r w:rsidR="002908A1" w:rsidRPr="008B32EF">
        <w:rPr>
          <w:rFonts w:ascii="Cambria" w:hAnsi="Cambria" w:cs="Times New Roman"/>
          <w:sz w:val="20"/>
          <w:szCs w:val="20"/>
          <w:lang w:eastAsia="sk-SK"/>
        </w:rPr>
        <w:t>riadiaceho</w:t>
      </w:r>
      <w:r w:rsidR="00742057" w:rsidRPr="008B32EF">
        <w:rPr>
          <w:rFonts w:ascii="Cambria" w:hAnsi="Cambria" w:cs="Times New Roman"/>
          <w:sz w:val="20"/>
          <w:szCs w:val="20"/>
          <w:lang w:eastAsia="sk-SK"/>
        </w:rPr>
        <w:t xml:space="preserve"> </w:t>
      </w:r>
      <w:r w:rsidR="002908A1" w:rsidRPr="008B32EF">
        <w:rPr>
          <w:rFonts w:ascii="Cambria" w:hAnsi="Cambria" w:cs="Times New Roman"/>
          <w:sz w:val="20"/>
          <w:szCs w:val="20"/>
          <w:lang w:eastAsia="sk-SK"/>
        </w:rPr>
        <w:t>a prenosového systému,</w:t>
      </w:r>
      <w:r w:rsidRPr="008B32EF">
        <w:rPr>
          <w:rFonts w:ascii="Cambria" w:hAnsi="Cambria" w:cs="Times New Roman"/>
          <w:sz w:val="20"/>
          <w:szCs w:val="20"/>
          <w:lang w:eastAsia="sk-SK"/>
        </w:rPr>
        <w:t xml:space="preserve"> modernizácia zastávok a modernizácia verejného osvetlenia. </w:t>
      </w:r>
    </w:p>
    <w:p w14:paraId="6FC12F13" w14:textId="0BAA94B2" w:rsidR="00F503FE" w:rsidRPr="008B32EF" w:rsidRDefault="000E4251" w:rsidP="000451B2">
      <w:pPr>
        <w:autoSpaceDE w:val="0"/>
        <w:autoSpaceDN w:val="0"/>
        <w:adjustRightInd w:val="0"/>
        <w:spacing w:after="120" w:line="240" w:lineRule="auto"/>
        <w:jc w:val="both"/>
        <w:rPr>
          <w:rFonts w:ascii="Cambria" w:hAnsi="Cambria" w:cs="Times New Roman"/>
          <w:sz w:val="20"/>
          <w:szCs w:val="20"/>
        </w:rPr>
      </w:pPr>
      <w:r w:rsidRPr="008B32EF">
        <w:rPr>
          <w:rFonts w:ascii="Cambria" w:hAnsi="Cambria" w:cs="Times New Roman"/>
          <w:sz w:val="20"/>
          <w:szCs w:val="20"/>
        </w:rPr>
        <w:t xml:space="preserve">Uvedené práce si vyžadujú vypracovanie detailného časového harmonogramu s prihliadnutím  na </w:t>
      </w:r>
      <w:r w:rsidR="00A303A5" w:rsidRPr="008B32EF">
        <w:rPr>
          <w:rFonts w:ascii="Cambria" w:hAnsi="Cambria"/>
          <w:sz w:val="20"/>
          <w:szCs w:val="20"/>
        </w:rPr>
        <w:t>koordinovaný</w:t>
      </w:r>
      <w:r w:rsidR="00A303A5" w:rsidRPr="008B32EF">
        <w:rPr>
          <w:rFonts w:ascii="Cambria" w:hAnsi="Cambria" w:cs="Times New Roman"/>
          <w:sz w:val="20"/>
          <w:szCs w:val="20"/>
        </w:rPr>
        <w:t xml:space="preserve"> sled a postupnosť. </w:t>
      </w:r>
      <w:r w:rsidRPr="008B32EF">
        <w:rPr>
          <w:rFonts w:ascii="Cambria" w:hAnsi="Cambria" w:cs="Times New Roman"/>
          <w:sz w:val="20"/>
          <w:szCs w:val="20"/>
        </w:rPr>
        <w:t xml:space="preserve">Práce budú vykonávané počas prevádzky </w:t>
      </w:r>
      <w:r w:rsidR="000451B2" w:rsidRPr="008B32EF">
        <w:rPr>
          <w:rFonts w:ascii="Cambria" w:hAnsi="Cambria" w:cs="Times New Roman"/>
          <w:sz w:val="20"/>
          <w:szCs w:val="20"/>
        </w:rPr>
        <w:t xml:space="preserve">priľahlých cestných </w:t>
      </w:r>
      <w:r w:rsidRPr="008B32EF">
        <w:rPr>
          <w:rFonts w:ascii="Cambria" w:hAnsi="Cambria" w:cs="Times New Roman"/>
          <w:sz w:val="20"/>
          <w:szCs w:val="20"/>
        </w:rPr>
        <w:t xml:space="preserve">komunikácie zabezpečím prechodu a prejazdu </w:t>
      </w:r>
      <w:r w:rsidR="000451B2" w:rsidRPr="008B32EF">
        <w:rPr>
          <w:rFonts w:ascii="Cambria" w:hAnsi="Cambria" w:cs="Times New Roman"/>
          <w:sz w:val="20"/>
          <w:szCs w:val="20"/>
        </w:rPr>
        <w:t>k obytným častiam.</w:t>
      </w:r>
      <w:r w:rsidRPr="008B32EF">
        <w:rPr>
          <w:rFonts w:ascii="Cambria" w:hAnsi="Cambria" w:cs="Times New Roman"/>
          <w:sz w:val="20"/>
          <w:szCs w:val="20"/>
        </w:rPr>
        <w:t xml:space="preserve"> </w:t>
      </w:r>
    </w:p>
    <w:p w14:paraId="04B2C23E" w14:textId="62C32DE3" w:rsidR="00464CD8" w:rsidRPr="008B32EF" w:rsidRDefault="00E229CE" w:rsidP="00474512">
      <w:pPr>
        <w:pStyle w:val="xmsonormal"/>
        <w:autoSpaceDE w:val="0"/>
        <w:autoSpaceDN w:val="0"/>
        <w:spacing w:before="120" w:after="120"/>
        <w:ind w:firstLine="284"/>
        <w:jc w:val="both"/>
        <w:rPr>
          <w:rFonts w:ascii="Cambria" w:hAnsi="Cambria" w:cs="Times New Roman"/>
          <w:sz w:val="20"/>
          <w:szCs w:val="20"/>
          <w:lang w:eastAsia="en-US"/>
        </w:rPr>
      </w:pPr>
      <w:r w:rsidRPr="008B32EF">
        <w:rPr>
          <w:rFonts w:ascii="Cambria" w:hAnsi="Cambria" w:cs="Times New Roman"/>
          <w:sz w:val="20"/>
          <w:szCs w:val="20"/>
        </w:rPr>
        <w:t>Súčasťou projektovej dokumentácie na stavebné práce je jeden rozpočet potvrdený autorizovanou osobou – projektantom</w:t>
      </w:r>
      <w:r w:rsidR="000451B2" w:rsidRPr="008B32EF">
        <w:rPr>
          <w:rFonts w:ascii="Cambria" w:hAnsi="Cambria" w:cs="Times New Roman"/>
          <w:sz w:val="20"/>
          <w:szCs w:val="20"/>
        </w:rPr>
        <w:t>.</w:t>
      </w:r>
      <w:r w:rsidR="00B54D2A" w:rsidRPr="008B32EF">
        <w:rPr>
          <w:rFonts w:ascii="Cambria" w:hAnsi="Cambria" w:cs="Times New Roman"/>
          <w:sz w:val="20"/>
          <w:szCs w:val="20"/>
        </w:rPr>
        <w:t xml:space="preserve"> </w:t>
      </w:r>
    </w:p>
    <w:p w14:paraId="640AD9B1" w14:textId="6BF9B0DE" w:rsidR="00B27789" w:rsidRPr="008B32EF" w:rsidRDefault="00056A11" w:rsidP="005D1375">
      <w:pPr>
        <w:pStyle w:val="xmsonormal"/>
        <w:autoSpaceDE w:val="0"/>
        <w:autoSpaceDN w:val="0"/>
        <w:spacing w:before="120" w:after="120"/>
        <w:ind w:firstLine="284"/>
        <w:jc w:val="both"/>
        <w:rPr>
          <w:rFonts w:ascii="Cambria" w:hAnsi="Cambria" w:cs="Times New Roman"/>
          <w:sz w:val="20"/>
          <w:szCs w:val="20"/>
        </w:rPr>
      </w:pPr>
      <w:r w:rsidRPr="008B32EF">
        <w:rPr>
          <w:rFonts w:ascii="Cambria" w:hAnsi="Cambria" w:cs="Times New Roman"/>
          <w:sz w:val="20"/>
          <w:szCs w:val="20"/>
        </w:rPr>
        <w:t xml:space="preserve">Podľa </w:t>
      </w:r>
      <w:r w:rsidR="000522F7" w:rsidRPr="008B32EF">
        <w:rPr>
          <w:rFonts w:ascii="Cambria" w:hAnsi="Cambria" w:cs="Times New Roman"/>
          <w:sz w:val="20"/>
          <w:szCs w:val="20"/>
        </w:rPr>
        <w:t>právnych predpisov v oblasti verejného obstarávania sa r</w:t>
      </w:r>
      <w:r w:rsidR="00B27789" w:rsidRPr="008B32EF">
        <w:rPr>
          <w:rFonts w:ascii="Cambria" w:hAnsi="Cambria" w:cs="Times New Roman"/>
          <w:sz w:val="20"/>
          <w:szCs w:val="20"/>
        </w:rPr>
        <w:t xml:space="preserve">ozdeľovaním zákazky na časti sleduje podpora prístupu malých a stredných podnikov k verejným </w:t>
      </w:r>
      <w:r w:rsidR="00B27789" w:rsidRPr="008B32EF">
        <w:rPr>
          <w:rFonts w:ascii="Cambria" w:hAnsi="Cambria"/>
          <w:sz w:val="20"/>
          <w:szCs w:val="20"/>
        </w:rPr>
        <w:t>zákazkám</w:t>
      </w:r>
      <w:r w:rsidR="00B27789" w:rsidRPr="008B32EF">
        <w:rPr>
          <w:rFonts w:ascii="Cambria" w:hAnsi="Cambria" w:cs="Times New Roman"/>
          <w:sz w:val="20"/>
          <w:szCs w:val="20"/>
        </w:rPr>
        <w:t xml:space="preserve">. Podľa </w:t>
      </w:r>
      <w:proofErr w:type="spellStart"/>
      <w:r w:rsidR="00B27789" w:rsidRPr="008B32EF">
        <w:rPr>
          <w:rFonts w:ascii="Cambria" w:hAnsi="Cambria" w:cs="Times New Roman"/>
          <w:sz w:val="20"/>
          <w:szCs w:val="20"/>
        </w:rPr>
        <w:t>odporúčania</w:t>
      </w:r>
      <w:proofErr w:type="spellEnd"/>
      <w:r w:rsidR="00B27789" w:rsidRPr="008B32EF">
        <w:rPr>
          <w:rFonts w:ascii="Cambria" w:hAnsi="Cambria" w:cs="Times New Roman"/>
          <w:sz w:val="20"/>
          <w:szCs w:val="20"/>
        </w:rPr>
        <w:t xml:space="preserve"> </w:t>
      </w:r>
      <w:proofErr w:type="spellStart"/>
      <w:r w:rsidR="00B27789" w:rsidRPr="008B32EF">
        <w:rPr>
          <w:rFonts w:ascii="Cambria" w:hAnsi="Cambria" w:cs="Times New Roman"/>
          <w:sz w:val="20"/>
          <w:szCs w:val="20"/>
        </w:rPr>
        <w:t>Európskej</w:t>
      </w:r>
      <w:proofErr w:type="spellEnd"/>
      <w:r w:rsidR="00B27789" w:rsidRPr="008B32EF">
        <w:rPr>
          <w:rFonts w:ascii="Cambria" w:hAnsi="Cambria" w:cs="Times New Roman"/>
          <w:sz w:val="20"/>
          <w:szCs w:val="20"/>
        </w:rPr>
        <w:t xml:space="preserve"> komisie zo 6. </w:t>
      </w:r>
      <w:proofErr w:type="spellStart"/>
      <w:r w:rsidR="00B27789" w:rsidRPr="008B32EF">
        <w:rPr>
          <w:rFonts w:ascii="Cambria" w:hAnsi="Cambria" w:cs="Times New Roman"/>
          <w:sz w:val="20"/>
          <w:szCs w:val="20"/>
        </w:rPr>
        <w:t>mája</w:t>
      </w:r>
      <w:proofErr w:type="spellEnd"/>
      <w:r w:rsidR="00B27789" w:rsidRPr="008B32EF">
        <w:rPr>
          <w:rFonts w:ascii="Cambria" w:hAnsi="Cambria" w:cs="Times New Roman"/>
          <w:sz w:val="20"/>
          <w:szCs w:val="20"/>
        </w:rPr>
        <w:t xml:space="preserve"> 2003 </w:t>
      </w:r>
      <w:proofErr w:type="spellStart"/>
      <w:r w:rsidR="00B27789" w:rsidRPr="008B32EF">
        <w:rPr>
          <w:rFonts w:ascii="Cambria" w:hAnsi="Cambria" w:cs="Times New Roman"/>
          <w:sz w:val="20"/>
          <w:szCs w:val="20"/>
        </w:rPr>
        <w:t>týkajúceho</w:t>
      </w:r>
      <w:proofErr w:type="spellEnd"/>
      <w:r w:rsidR="00B27789" w:rsidRPr="008B32EF">
        <w:rPr>
          <w:rFonts w:ascii="Cambria" w:hAnsi="Cambria" w:cs="Times New Roman"/>
          <w:sz w:val="20"/>
          <w:szCs w:val="20"/>
        </w:rPr>
        <w:t xml:space="preserve"> sa </w:t>
      </w:r>
      <w:proofErr w:type="spellStart"/>
      <w:r w:rsidR="00B27789" w:rsidRPr="008B32EF">
        <w:rPr>
          <w:rFonts w:ascii="Cambria" w:hAnsi="Cambria" w:cs="Times New Roman"/>
          <w:sz w:val="20"/>
          <w:szCs w:val="20"/>
        </w:rPr>
        <w:t>definície</w:t>
      </w:r>
      <w:proofErr w:type="spellEnd"/>
      <w:r w:rsidR="00B27789" w:rsidRPr="008B32EF">
        <w:rPr>
          <w:rFonts w:ascii="Cambria" w:hAnsi="Cambria" w:cs="Times New Roman"/>
          <w:sz w:val="20"/>
          <w:szCs w:val="20"/>
        </w:rPr>
        <w:t xml:space="preserve"> </w:t>
      </w:r>
      <w:proofErr w:type="spellStart"/>
      <w:r w:rsidR="00B27789" w:rsidRPr="008B32EF">
        <w:rPr>
          <w:rFonts w:ascii="Cambria" w:hAnsi="Cambria" w:cs="Times New Roman"/>
          <w:sz w:val="20"/>
          <w:szCs w:val="20"/>
        </w:rPr>
        <w:t>mikropodnikov</w:t>
      </w:r>
      <w:proofErr w:type="spellEnd"/>
      <w:r w:rsidR="00B27789" w:rsidRPr="008B32EF">
        <w:rPr>
          <w:rFonts w:ascii="Cambria" w:hAnsi="Cambria" w:cs="Times New Roman"/>
          <w:sz w:val="20"/>
          <w:szCs w:val="20"/>
        </w:rPr>
        <w:t xml:space="preserve">, </w:t>
      </w:r>
      <w:proofErr w:type="spellStart"/>
      <w:r w:rsidR="00B27789" w:rsidRPr="008B32EF">
        <w:rPr>
          <w:rFonts w:ascii="Cambria" w:hAnsi="Cambria" w:cs="Times New Roman"/>
          <w:sz w:val="20"/>
          <w:szCs w:val="20"/>
        </w:rPr>
        <w:t>malých</w:t>
      </w:r>
      <w:proofErr w:type="spellEnd"/>
      <w:r w:rsidR="00B27789" w:rsidRPr="008B32EF">
        <w:rPr>
          <w:rFonts w:ascii="Cambria" w:hAnsi="Cambria" w:cs="Times New Roman"/>
          <w:sz w:val="20"/>
          <w:szCs w:val="20"/>
        </w:rPr>
        <w:t xml:space="preserve"> a </w:t>
      </w:r>
      <w:proofErr w:type="spellStart"/>
      <w:r w:rsidR="00B27789" w:rsidRPr="008B32EF">
        <w:rPr>
          <w:rFonts w:ascii="Cambria" w:hAnsi="Cambria" w:cs="Times New Roman"/>
          <w:sz w:val="20"/>
          <w:szCs w:val="20"/>
        </w:rPr>
        <w:t>stredných</w:t>
      </w:r>
      <w:proofErr w:type="spellEnd"/>
      <w:r w:rsidR="00B27789" w:rsidRPr="008B32EF">
        <w:rPr>
          <w:rFonts w:ascii="Cambria" w:hAnsi="Cambria" w:cs="Times New Roman"/>
          <w:sz w:val="20"/>
          <w:szCs w:val="20"/>
        </w:rPr>
        <w:t xml:space="preserve"> podnikov (Ú. v. EÚ L 124, 20.5.2003, s. 36) je za MSP </w:t>
      </w:r>
      <w:proofErr w:type="spellStart"/>
      <w:r w:rsidR="00B27789" w:rsidRPr="008B32EF">
        <w:rPr>
          <w:rFonts w:ascii="Cambria" w:hAnsi="Cambria" w:cs="Times New Roman"/>
          <w:sz w:val="20"/>
          <w:szCs w:val="20"/>
        </w:rPr>
        <w:t>možne</w:t>
      </w:r>
      <w:proofErr w:type="spellEnd"/>
      <w:r w:rsidR="00B27789" w:rsidRPr="008B32EF">
        <w:rPr>
          <w:rFonts w:ascii="Cambria" w:hAnsi="Cambria" w:cs="Times New Roman"/>
          <w:sz w:val="20"/>
          <w:szCs w:val="20"/>
        </w:rPr>
        <w:t xml:space="preserve">́ </w:t>
      </w:r>
      <w:proofErr w:type="spellStart"/>
      <w:r w:rsidR="00B27789" w:rsidRPr="008B32EF">
        <w:rPr>
          <w:rFonts w:ascii="Cambria" w:hAnsi="Cambria" w:cs="Times New Roman"/>
          <w:sz w:val="20"/>
          <w:szCs w:val="20"/>
        </w:rPr>
        <w:t>definovat</w:t>
      </w:r>
      <w:proofErr w:type="spellEnd"/>
      <w:r w:rsidR="00B27789" w:rsidRPr="008B32EF">
        <w:rPr>
          <w:rFonts w:ascii="Cambria" w:hAnsi="Cambria" w:cs="Times New Roman"/>
          <w:sz w:val="20"/>
          <w:szCs w:val="20"/>
        </w:rPr>
        <w:t xml:space="preserve">̌ nasledovne: </w:t>
      </w:r>
    </w:p>
    <w:p w14:paraId="0F4E3E6F" w14:textId="77777777" w:rsidR="00B27789" w:rsidRPr="008B32EF" w:rsidRDefault="00B27789" w:rsidP="005D1375">
      <w:pPr>
        <w:pStyle w:val="ListParagraph"/>
        <w:numPr>
          <w:ilvl w:val="0"/>
          <w:numId w:val="4"/>
        </w:numPr>
        <w:autoSpaceDE w:val="0"/>
        <w:autoSpaceDN w:val="0"/>
        <w:adjustRightInd w:val="0"/>
        <w:spacing w:after="120" w:line="240" w:lineRule="auto"/>
        <w:ind w:left="567" w:hanging="283"/>
        <w:contextualSpacing w:val="0"/>
        <w:jc w:val="both"/>
        <w:rPr>
          <w:rFonts w:ascii="Cambria" w:hAnsi="Cambria" w:cs="Times New Roman"/>
          <w:sz w:val="20"/>
          <w:szCs w:val="20"/>
          <w:lang w:eastAsia="sk-SK"/>
        </w:rPr>
      </w:pPr>
      <w:proofErr w:type="spellStart"/>
      <w:r w:rsidRPr="008B32EF">
        <w:rPr>
          <w:rFonts w:ascii="Cambria" w:hAnsi="Cambria" w:cs="Calibri"/>
          <w:sz w:val="20"/>
          <w:szCs w:val="20"/>
          <w:lang w:eastAsia="sk-SK"/>
        </w:rPr>
        <w:t>Mikropodniky</w:t>
      </w:r>
      <w:proofErr w:type="spellEnd"/>
      <w:r w:rsidRPr="008B32EF">
        <w:rPr>
          <w:rFonts w:ascii="Cambria" w:hAnsi="Cambria" w:cs="Times New Roman"/>
          <w:sz w:val="20"/>
          <w:szCs w:val="20"/>
          <w:lang w:eastAsia="sk-SK"/>
        </w:rPr>
        <w:t xml:space="preserve">: podniky, </w:t>
      </w:r>
      <w:proofErr w:type="spellStart"/>
      <w:r w:rsidRPr="008B32EF">
        <w:rPr>
          <w:rFonts w:ascii="Cambria" w:hAnsi="Cambria" w:cs="Times New Roman"/>
          <w:sz w:val="20"/>
          <w:szCs w:val="20"/>
          <w:lang w:eastAsia="sk-SK"/>
        </w:rPr>
        <w:t>ktore</w:t>
      </w:r>
      <w:proofErr w:type="spellEnd"/>
      <w:r w:rsidRPr="008B32EF">
        <w:rPr>
          <w:rFonts w:ascii="Cambria" w:hAnsi="Cambria" w:cs="Times New Roman"/>
          <w:sz w:val="20"/>
          <w:szCs w:val="20"/>
          <w:lang w:eastAsia="sk-SK"/>
        </w:rPr>
        <w:t xml:space="preserve">́ </w:t>
      </w:r>
      <w:proofErr w:type="spellStart"/>
      <w:r w:rsidRPr="008B32EF">
        <w:rPr>
          <w:rFonts w:ascii="Cambria" w:hAnsi="Cambria" w:cs="Times New Roman"/>
          <w:sz w:val="20"/>
          <w:szCs w:val="20"/>
          <w:lang w:eastAsia="sk-SK"/>
        </w:rPr>
        <w:t>zamestnávaju</w:t>
      </w:r>
      <w:proofErr w:type="spellEnd"/>
      <w:r w:rsidRPr="008B32EF">
        <w:rPr>
          <w:rFonts w:ascii="Cambria" w:hAnsi="Cambria" w:cs="Times New Roman"/>
          <w:sz w:val="20"/>
          <w:szCs w:val="20"/>
          <w:lang w:eastAsia="sk-SK"/>
        </w:rPr>
        <w:t xml:space="preserve">́ menej </w:t>
      </w:r>
      <w:proofErr w:type="spellStart"/>
      <w:r w:rsidRPr="008B32EF">
        <w:rPr>
          <w:rFonts w:ascii="Cambria" w:hAnsi="Cambria" w:cs="Times New Roman"/>
          <w:sz w:val="20"/>
          <w:szCs w:val="20"/>
          <w:lang w:eastAsia="sk-SK"/>
        </w:rPr>
        <w:t>nez</w:t>
      </w:r>
      <w:proofErr w:type="spellEnd"/>
      <w:r w:rsidRPr="008B32EF">
        <w:rPr>
          <w:rFonts w:ascii="Cambria" w:hAnsi="Cambria" w:cs="Times New Roman"/>
          <w:sz w:val="20"/>
          <w:szCs w:val="20"/>
          <w:lang w:eastAsia="sk-SK"/>
        </w:rPr>
        <w:t xml:space="preserve">̌ 10 </w:t>
      </w:r>
      <w:proofErr w:type="spellStart"/>
      <w:r w:rsidRPr="008B32EF">
        <w:rPr>
          <w:rFonts w:ascii="Cambria" w:hAnsi="Cambria" w:cs="Times New Roman"/>
          <w:sz w:val="20"/>
          <w:szCs w:val="20"/>
          <w:lang w:eastAsia="sk-SK"/>
        </w:rPr>
        <w:t>osôb</w:t>
      </w:r>
      <w:proofErr w:type="spellEnd"/>
      <w:r w:rsidRPr="008B32EF">
        <w:rPr>
          <w:rFonts w:ascii="Cambria" w:hAnsi="Cambria" w:cs="Times New Roman"/>
          <w:sz w:val="20"/>
          <w:szCs w:val="20"/>
          <w:lang w:eastAsia="sk-SK"/>
        </w:rPr>
        <w:t xml:space="preserve"> a </w:t>
      </w:r>
      <w:proofErr w:type="spellStart"/>
      <w:r w:rsidRPr="008B32EF">
        <w:rPr>
          <w:rFonts w:ascii="Cambria" w:hAnsi="Cambria" w:cs="Times New Roman"/>
          <w:sz w:val="20"/>
          <w:szCs w:val="20"/>
          <w:lang w:eastAsia="sk-SK"/>
        </w:rPr>
        <w:t>ktorých</w:t>
      </w:r>
      <w:proofErr w:type="spellEnd"/>
      <w:r w:rsidRPr="008B32EF">
        <w:rPr>
          <w:rFonts w:ascii="Cambria" w:hAnsi="Cambria" w:cs="Times New Roman"/>
          <w:sz w:val="20"/>
          <w:szCs w:val="20"/>
          <w:lang w:eastAsia="sk-SK"/>
        </w:rPr>
        <w:t xml:space="preserve"> </w:t>
      </w:r>
      <w:proofErr w:type="spellStart"/>
      <w:r w:rsidRPr="008B32EF">
        <w:rPr>
          <w:rFonts w:ascii="Cambria" w:hAnsi="Cambria" w:cs="Times New Roman"/>
          <w:sz w:val="20"/>
          <w:szCs w:val="20"/>
          <w:lang w:eastAsia="sk-SK"/>
        </w:rPr>
        <w:t>ročny</w:t>
      </w:r>
      <w:proofErr w:type="spellEnd"/>
      <w:r w:rsidRPr="008B32EF">
        <w:rPr>
          <w:rFonts w:ascii="Cambria" w:hAnsi="Cambria" w:cs="Times New Roman"/>
          <w:sz w:val="20"/>
          <w:szCs w:val="20"/>
          <w:lang w:eastAsia="sk-SK"/>
        </w:rPr>
        <w:t xml:space="preserve">́ obrat a/alebo </w:t>
      </w:r>
      <w:proofErr w:type="spellStart"/>
      <w:r w:rsidRPr="008B32EF">
        <w:rPr>
          <w:rFonts w:ascii="Cambria" w:hAnsi="Cambria" w:cs="Times New Roman"/>
          <w:sz w:val="20"/>
          <w:szCs w:val="20"/>
          <w:lang w:eastAsia="sk-SK"/>
        </w:rPr>
        <w:t>celkova</w:t>
      </w:r>
      <w:proofErr w:type="spellEnd"/>
      <w:r w:rsidRPr="008B32EF">
        <w:rPr>
          <w:rFonts w:ascii="Cambria" w:hAnsi="Cambria" w:cs="Times New Roman"/>
          <w:sz w:val="20"/>
          <w:szCs w:val="20"/>
          <w:lang w:eastAsia="sk-SK"/>
        </w:rPr>
        <w:t xml:space="preserve">́ </w:t>
      </w:r>
      <w:proofErr w:type="spellStart"/>
      <w:r w:rsidRPr="008B32EF">
        <w:rPr>
          <w:rFonts w:ascii="Cambria" w:hAnsi="Cambria" w:cs="Times New Roman"/>
          <w:sz w:val="20"/>
          <w:szCs w:val="20"/>
          <w:lang w:eastAsia="sk-SK"/>
        </w:rPr>
        <w:t>ročna</w:t>
      </w:r>
      <w:proofErr w:type="spellEnd"/>
      <w:r w:rsidRPr="008B32EF">
        <w:rPr>
          <w:rFonts w:ascii="Cambria" w:hAnsi="Cambria" w:cs="Times New Roman"/>
          <w:sz w:val="20"/>
          <w:szCs w:val="20"/>
          <w:lang w:eastAsia="sk-SK"/>
        </w:rPr>
        <w:t xml:space="preserve">́ </w:t>
      </w:r>
      <w:proofErr w:type="spellStart"/>
      <w:r w:rsidRPr="008B32EF">
        <w:rPr>
          <w:rFonts w:ascii="Cambria" w:hAnsi="Cambria" w:cs="Times New Roman"/>
          <w:sz w:val="20"/>
          <w:szCs w:val="20"/>
          <w:lang w:eastAsia="sk-SK"/>
        </w:rPr>
        <w:t>súvaha</w:t>
      </w:r>
      <w:proofErr w:type="spellEnd"/>
      <w:r w:rsidRPr="008B32EF">
        <w:rPr>
          <w:rFonts w:ascii="Cambria" w:hAnsi="Cambria" w:cs="Times New Roman"/>
          <w:sz w:val="20"/>
          <w:szCs w:val="20"/>
          <w:lang w:eastAsia="sk-SK"/>
        </w:rPr>
        <w:t xml:space="preserve"> </w:t>
      </w:r>
      <w:proofErr w:type="spellStart"/>
      <w:r w:rsidRPr="008B32EF">
        <w:rPr>
          <w:rFonts w:ascii="Cambria" w:hAnsi="Cambria" w:cs="Times New Roman"/>
          <w:sz w:val="20"/>
          <w:szCs w:val="20"/>
          <w:lang w:eastAsia="sk-SK"/>
        </w:rPr>
        <w:t>neprekračuje</w:t>
      </w:r>
      <w:proofErr w:type="spellEnd"/>
      <w:r w:rsidRPr="008B32EF">
        <w:rPr>
          <w:rFonts w:ascii="Cambria" w:hAnsi="Cambria" w:cs="Times New Roman"/>
          <w:sz w:val="20"/>
          <w:szCs w:val="20"/>
          <w:lang w:eastAsia="sk-SK"/>
        </w:rPr>
        <w:t xml:space="preserve"> 2 </w:t>
      </w:r>
      <w:proofErr w:type="spellStart"/>
      <w:r w:rsidRPr="008B32EF">
        <w:rPr>
          <w:rFonts w:ascii="Cambria" w:hAnsi="Cambria" w:cs="Times New Roman"/>
          <w:sz w:val="20"/>
          <w:szCs w:val="20"/>
          <w:lang w:eastAsia="sk-SK"/>
        </w:rPr>
        <w:t>milióny</w:t>
      </w:r>
      <w:proofErr w:type="spellEnd"/>
      <w:r w:rsidRPr="008B32EF">
        <w:rPr>
          <w:rFonts w:ascii="Cambria" w:hAnsi="Cambria" w:cs="Times New Roman"/>
          <w:sz w:val="20"/>
          <w:szCs w:val="20"/>
          <w:lang w:eastAsia="sk-SK"/>
        </w:rPr>
        <w:t xml:space="preserve"> EUR.</w:t>
      </w:r>
    </w:p>
    <w:p w14:paraId="5B6F2495" w14:textId="77777777" w:rsidR="00B27789" w:rsidRPr="008B32EF" w:rsidRDefault="00B27789" w:rsidP="005D1375">
      <w:pPr>
        <w:pStyle w:val="ListParagraph"/>
        <w:numPr>
          <w:ilvl w:val="0"/>
          <w:numId w:val="4"/>
        </w:numPr>
        <w:autoSpaceDE w:val="0"/>
        <w:autoSpaceDN w:val="0"/>
        <w:adjustRightInd w:val="0"/>
        <w:spacing w:after="120" w:line="240" w:lineRule="auto"/>
        <w:ind w:left="567" w:hanging="283"/>
        <w:contextualSpacing w:val="0"/>
        <w:jc w:val="both"/>
        <w:rPr>
          <w:rFonts w:ascii="Cambria" w:hAnsi="Cambria" w:cs="Times New Roman"/>
          <w:sz w:val="20"/>
          <w:szCs w:val="20"/>
          <w:lang w:eastAsia="sk-SK"/>
        </w:rPr>
      </w:pPr>
      <w:r w:rsidRPr="008B32EF">
        <w:rPr>
          <w:rFonts w:ascii="Cambria" w:hAnsi="Cambria" w:cs="Times New Roman"/>
          <w:sz w:val="20"/>
          <w:szCs w:val="20"/>
          <w:lang w:eastAsia="sk-SK"/>
        </w:rPr>
        <w:lastRenderedPageBreak/>
        <w:t xml:space="preserve">Malé podniky: podniky, </w:t>
      </w:r>
      <w:proofErr w:type="spellStart"/>
      <w:r w:rsidRPr="008B32EF">
        <w:rPr>
          <w:rFonts w:ascii="Cambria" w:hAnsi="Cambria" w:cs="Times New Roman"/>
          <w:sz w:val="20"/>
          <w:szCs w:val="20"/>
          <w:lang w:eastAsia="sk-SK"/>
        </w:rPr>
        <w:t>ktore</w:t>
      </w:r>
      <w:proofErr w:type="spellEnd"/>
      <w:r w:rsidRPr="008B32EF">
        <w:rPr>
          <w:rFonts w:ascii="Cambria" w:hAnsi="Cambria" w:cs="Times New Roman"/>
          <w:sz w:val="20"/>
          <w:szCs w:val="20"/>
          <w:lang w:eastAsia="sk-SK"/>
        </w:rPr>
        <w:t xml:space="preserve">́ </w:t>
      </w:r>
      <w:proofErr w:type="spellStart"/>
      <w:r w:rsidRPr="008B32EF">
        <w:rPr>
          <w:rFonts w:ascii="Cambria" w:hAnsi="Cambria" w:cs="Times New Roman"/>
          <w:sz w:val="20"/>
          <w:szCs w:val="20"/>
          <w:lang w:eastAsia="sk-SK"/>
        </w:rPr>
        <w:t>zamestnávaju</w:t>
      </w:r>
      <w:proofErr w:type="spellEnd"/>
      <w:r w:rsidRPr="008B32EF">
        <w:rPr>
          <w:rFonts w:ascii="Cambria" w:hAnsi="Cambria" w:cs="Times New Roman"/>
          <w:sz w:val="20"/>
          <w:szCs w:val="20"/>
          <w:lang w:eastAsia="sk-SK"/>
        </w:rPr>
        <w:t xml:space="preserve">́ menej ako 50 </w:t>
      </w:r>
      <w:proofErr w:type="spellStart"/>
      <w:r w:rsidRPr="008B32EF">
        <w:rPr>
          <w:rFonts w:ascii="Cambria" w:hAnsi="Cambria" w:cs="Times New Roman"/>
          <w:sz w:val="20"/>
          <w:szCs w:val="20"/>
          <w:lang w:eastAsia="sk-SK"/>
        </w:rPr>
        <w:t>osôb</w:t>
      </w:r>
      <w:proofErr w:type="spellEnd"/>
      <w:r w:rsidRPr="008B32EF">
        <w:rPr>
          <w:rFonts w:ascii="Cambria" w:hAnsi="Cambria" w:cs="Times New Roman"/>
          <w:sz w:val="20"/>
          <w:szCs w:val="20"/>
          <w:lang w:eastAsia="sk-SK"/>
        </w:rPr>
        <w:t xml:space="preserve"> a </w:t>
      </w:r>
      <w:proofErr w:type="spellStart"/>
      <w:r w:rsidRPr="008B32EF">
        <w:rPr>
          <w:rFonts w:ascii="Cambria" w:hAnsi="Cambria" w:cs="Times New Roman"/>
          <w:sz w:val="20"/>
          <w:szCs w:val="20"/>
          <w:lang w:eastAsia="sk-SK"/>
        </w:rPr>
        <w:t>ktorých</w:t>
      </w:r>
      <w:proofErr w:type="spellEnd"/>
      <w:r w:rsidRPr="008B32EF">
        <w:rPr>
          <w:rFonts w:ascii="Cambria" w:hAnsi="Cambria" w:cs="Times New Roman"/>
          <w:sz w:val="20"/>
          <w:szCs w:val="20"/>
          <w:lang w:eastAsia="sk-SK"/>
        </w:rPr>
        <w:t xml:space="preserve"> </w:t>
      </w:r>
      <w:proofErr w:type="spellStart"/>
      <w:r w:rsidRPr="008B32EF">
        <w:rPr>
          <w:rFonts w:ascii="Cambria" w:hAnsi="Cambria" w:cs="Times New Roman"/>
          <w:sz w:val="20"/>
          <w:szCs w:val="20"/>
          <w:lang w:eastAsia="sk-SK"/>
        </w:rPr>
        <w:t>ročny</w:t>
      </w:r>
      <w:proofErr w:type="spellEnd"/>
      <w:r w:rsidRPr="008B32EF">
        <w:rPr>
          <w:rFonts w:ascii="Cambria" w:hAnsi="Cambria" w:cs="Times New Roman"/>
          <w:sz w:val="20"/>
          <w:szCs w:val="20"/>
          <w:lang w:eastAsia="sk-SK"/>
        </w:rPr>
        <w:t xml:space="preserve">́ obrat a/alebo </w:t>
      </w:r>
      <w:proofErr w:type="spellStart"/>
      <w:r w:rsidRPr="008B32EF">
        <w:rPr>
          <w:rFonts w:ascii="Cambria" w:hAnsi="Cambria" w:cs="Times New Roman"/>
          <w:sz w:val="20"/>
          <w:szCs w:val="20"/>
          <w:lang w:eastAsia="sk-SK"/>
        </w:rPr>
        <w:t>celkova</w:t>
      </w:r>
      <w:proofErr w:type="spellEnd"/>
      <w:r w:rsidRPr="008B32EF">
        <w:rPr>
          <w:rFonts w:ascii="Cambria" w:hAnsi="Cambria" w:cs="Times New Roman"/>
          <w:sz w:val="20"/>
          <w:szCs w:val="20"/>
          <w:lang w:eastAsia="sk-SK"/>
        </w:rPr>
        <w:t xml:space="preserve">́ </w:t>
      </w:r>
      <w:proofErr w:type="spellStart"/>
      <w:r w:rsidRPr="008B32EF">
        <w:rPr>
          <w:rFonts w:ascii="Cambria" w:hAnsi="Cambria" w:cs="Times New Roman"/>
          <w:sz w:val="20"/>
          <w:szCs w:val="20"/>
          <w:lang w:eastAsia="sk-SK"/>
        </w:rPr>
        <w:t>ročna</w:t>
      </w:r>
      <w:proofErr w:type="spellEnd"/>
      <w:r w:rsidRPr="008B32EF">
        <w:rPr>
          <w:rFonts w:ascii="Cambria" w:hAnsi="Cambria" w:cs="Times New Roman"/>
          <w:sz w:val="20"/>
          <w:szCs w:val="20"/>
          <w:lang w:eastAsia="sk-SK"/>
        </w:rPr>
        <w:t xml:space="preserve">́ </w:t>
      </w:r>
      <w:proofErr w:type="spellStart"/>
      <w:r w:rsidRPr="008B32EF">
        <w:rPr>
          <w:rFonts w:ascii="Cambria" w:hAnsi="Cambria" w:cs="Times New Roman"/>
          <w:sz w:val="20"/>
          <w:szCs w:val="20"/>
          <w:lang w:eastAsia="sk-SK"/>
        </w:rPr>
        <w:t>súvaha</w:t>
      </w:r>
      <w:proofErr w:type="spellEnd"/>
      <w:r w:rsidRPr="008B32EF">
        <w:rPr>
          <w:rFonts w:ascii="Cambria" w:hAnsi="Cambria" w:cs="Times New Roman"/>
          <w:sz w:val="20"/>
          <w:szCs w:val="20"/>
          <w:lang w:eastAsia="sk-SK"/>
        </w:rPr>
        <w:t xml:space="preserve"> </w:t>
      </w:r>
      <w:proofErr w:type="spellStart"/>
      <w:r w:rsidRPr="008B32EF">
        <w:rPr>
          <w:rFonts w:ascii="Cambria" w:hAnsi="Cambria" w:cs="Times New Roman"/>
          <w:sz w:val="20"/>
          <w:szCs w:val="20"/>
          <w:lang w:eastAsia="sk-SK"/>
        </w:rPr>
        <w:t>neprekračuje</w:t>
      </w:r>
      <w:proofErr w:type="spellEnd"/>
      <w:r w:rsidRPr="008B32EF">
        <w:rPr>
          <w:rFonts w:ascii="Cambria" w:hAnsi="Cambria" w:cs="Times New Roman"/>
          <w:sz w:val="20"/>
          <w:szCs w:val="20"/>
          <w:lang w:eastAsia="sk-SK"/>
        </w:rPr>
        <w:t xml:space="preserve"> 10 </w:t>
      </w:r>
      <w:proofErr w:type="spellStart"/>
      <w:r w:rsidRPr="008B32EF">
        <w:rPr>
          <w:rFonts w:ascii="Cambria" w:hAnsi="Cambria" w:cs="Times New Roman"/>
          <w:sz w:val="20"/>
          <w:szCs w:val="20"/>
          <w:lang w:eastAsia="sk-SK"/>
        </w:rPr>
        <w:t>miliónov</w:t>
      </w:r>
      <w:proofErr w:type="spellEnd"/>
      <w:r w:rsidRPr="008B32EF">
        <w:rPr>
          <w:rFonts w:ascii="Cambria" w:hAnsi="Cambria" w:cs="Times New Roman"/>
          <w:sz w:val="20"/>
          <w:szCs w:val="20"/>
          <w:lang w:eastAsia="sk-SK"/>
        </w:rPr>
        <w:t xml:space="preserve"> EUR. </w:t>
      </w:r>
    </w:p>
    <w:p w14:paraId="3F5AB59E" w14:textId="77777777" w:rsidR="00474512" w:rsidRPr="008B32EF" w:rsidRDefault="00B27789" w:rsidP="00474512">
      <w:pPr>
        <w:pStyle w:val="ListParagraph"/>
        <w:numPr>
          <w:ilvl w:val="0"/>
          <w:numId w:val="4"/>
        </w:numPr>
        <w:autoSpaceDE w:val="0"/>
        <w:autoSpaceDN w:val="0"/>
        <w:adjustRightInd w:val="0"/>
        <w:spacing w:after="120" w:line="240" w:lineRule="auto"/>
        <w:ind w:left="567" w:hanging="283"/>
        <w:contextualSpacing w:val="0"/>
        <w:jc w:val="both"/>
        <w:rPr>
          <w:rFonts w:ascii="Cambria" w:hAnsi="Cambria" w:cs="Times New Roman"/>
          <w:sz w:val="20"/>
          <w:szCs w:val="20"/>
        </w:rPr>
      </w:pPr>
      <w:r w:rsidRPr="008B32EF">
        <w:rPr>
          <w:rFonts w:ascii="Cambria" w:hAnsi="Cambria" w:cs="Times New Roman"/>
          <w:sz w:val="20"/>
          <w:szCs w:val="20"/>
          <w:lang w:eastAsia="sk-SK"/>
        </w:rPr>
        <w:t xml:space="preserve">Stredné podniky: podniky, </w:t>
      </w:r>
      <w:proofErr w:type="spellStart"/>
      <w:r w:rsidRPr="008B32EF">
        <w:rPr>
          <w:rFonts w:ascii="Cambria" w:hAnsi="Cambria" w:cs="Times New Roman"/>
          <w:sz w:val="20"/>
          <w:szCs w:val="20"/>
          <w:lang w:eastAsia="sk-SK"/>
        </w:rPr>
        <w:t>ktore</w:t>
      </w:r>
      <w:proofErr w:type="spellEnd"/>
      <w:r w:rsidRPr="008B32EF">
        <w:rPr>
          <w:rFonts w:ascii="Cambria" w:hAnsi="Cambria" w:cs="Times New Roman"/>
          <w:sz w:val="20"/>
          <w:szCs w:val="20"/>
          <w:lang w:eastAsia="sk-SK"/>
        </w:rPr>
        <w:t xml:space="preserve">́ nie </w:t>
      </w:r>
      <w:proofErr w:type="spellStart"/>
      <w:r w:rsidRPr="008B32EF">
        <w:rPr>
          <w:rFonts w:ascii="Cambria" w:hAnsi="Cambria" w:cs="Times New Roman"/>
          <w:sz w:val="20"/>
          <w:szCs w:val="20"/>
          <w:lang w:eastAsia="sk-SK"/>
        </w:rPr>
        <w:t>su</w:t>
      </w:r>
      <w:proofErr w:type="spellEnd"/>
      <w:r w:rsidRPr="008B32EF">
        <w:rPr>
          <w:rFonts w:ascii="Cambria" w:hAnsi="Cambria" w:cs="Times New Roman"/>
          <w:sz w:val="20"/>
          <w:szCs w:val="20"/>
          <w:lang w:eastAsia="sk-SK"/>
        </w:rPr>
        <w:t xml:space="preserve">́ </w:t>
      </w:r>
      <w:proofErr w:type="spellStart"/>
      <w:r w:rsidRPr="008B32EF">
        <w:rPr>
          <w:rFonts w:ascii="Cambria" w:hAnsi="Cambria" w:cs="Times New Roman"/>
          <w:sz w:val="20"/>
          <w:szCs w:val="20"/>
          <w:lang w:eastAsia="sk-SK"/>
        </w:rPr>
        <w:t>mikropodnikmi</w:t>
      </w:r>
      <w:proofErr w:type="spellEnd"/>
      <w:r w:rsidRPr="008B32EF">
        <w:rPr>
          <w:rFonts w:ascii="Cambria" w:hAnsi="Cambria" w:cs="Times New Roman"/>
          <w:sz w:val="20"/>
          <w:szCs w:val="20"/>
          <w:lang w:eastAsia="sk-SK"/>
        </w:rPr>
        <w:t xml:space="preserve"> ani </w:t>
      </w:r>
      <w:proofErr w:type="spellStart"/>
      <w:r w:rsidRPr="008B32EF">
        <w:rPr>
          <w:rFonts w:ascii="Cambria" w:hAnsi="Cambria" w:cs="Times New Roman"/>
          <w:sz w:val="20"/>
          <w:szCs w:val="20"/>
          <w:lang w:eastAsia="sk-SK"/>
        </w:rPr>
        <w:t>malými</w:t>
      </w:r>
      <w:proofErr w:type="spellEnd"/>
      <w:r w:rsidRPr="008B32EF">
        <w:rPr>
          <w:rFonts w:ascii="Cambria" w:hAnsi="Cambria" w:cs="Times New Roman"/>
          <w:sz w:val="20"/>
          <w:szCs w:val="20"/>
          <w:lang w:eastAsia="sk-SK"/>
        </w:rPr>
        <w:t xml:space="preserve"> podnikmi a </w:t>
      </w:r>
      <w:proofErr w:type="spellStart"/>
      <w:r w:rsidRPr="008B32EF">
        <w:rPr>
          <w:rFonts w:ascii="Cambria" w:hAnsi="Cambria" w:cs="Times New Roman"/>
          <w:sz w:val="20"/>
          <w:szCs w:val="20"/>
          <w:lang w:eastAsia="sk-SK"/>
        </w:rPr>
        <w:t>ktore</w:t>
      </w:r>
      <w:proofErr w:type="spellEnd"/>
      <w:r w:rsidRPr="008B32EF">
        <w:rPr>
          <w:rFonts w:ascii="Cambria" w:hAnsi="Cambria" w:cs="Times New Roman"/>
          <w:sz w:val="20"/>
          <w:szCs w:val="20"/>
          <w:lang w:eastAsia="sk-SK"/>
        </w:rPr>
        <w:t xml:space="preserve">́ </w:t>
      </w:r>
      <w:proofErr w:type="spellStart"/>
      <w:r w:rsidRPr="008B32EF">
        <w:rPr>
          <w:rFonts w:ascii="Cambria" w:hAnsi="Cambria" w:cs="Times New Roman"/>
          <w:sz w:val="20"/>
          <w:szCs w:val="20"/>
          <w:lang w:eastAsia="sk-SK"/>
        </w:rPr>
        <w:t>zamestnávaju</w:t>
      </w:r>
      <w:proofErr w:type="spellEnd"/>
      <w:r w:rsidRPr="008B32EF">
        <w:rPr>
          <w:rFonts w:ascii="Cambria" w:hAnsi="Cambria" w:cs="Times New Roman"/>
          <w:sz w:val="20"/>
          <w:szCs w:val="20"/>
          <w:lang w:eastAsia="sk-SK"/>
        </w:rPr>
        <w:t xml:space="preserve">́ menej ako 250 </w:t>
      </w:r>
      <w:proofErr w:type="spellStart"/>
      <w:r w:rsidRPr="008B32EF">
        <w:rPr>
          <w:rFonts w:ascii="Cambria" w:hAnsi="Cambria" w:cs="Times New Roman"/>
          <w:sz w:val="20"/>
          <w:szCs w:val="20"/>
          <w:lang w:eastAsia="sk-SK"/>
        </w:rPr>
        <w:t>osôb</w:t>
      </w:r>
      <w:proofErr w:type="spellEnd"/>
      <w:r w:rsidRPr="008B32EF">
        <w:rPr>
          <w:rFonts w:ascii="Cambria" w:hAnsi="Cambria" w:cs="Times New Roman"/>
          <w:sz w:val="20"/>
          <w:szCs w:val="20"/>
          <w:lang w:eastAsia="sk-SK"/>
        </w:rPr>
        <w:t xml:space="preserve"> a </w:t>
      </w:r>
      <w:proofErr w:type="spellStart"/>
      <w:r w:rsidRPr="008B32EF">
        <w:rPr>
          <w:rFonts w:ascii="Cambria" w:hAnsi="Cambria" w:cs="Times New Roman"/>
          <w:sz w:val="20"/>
          <w:szCs w:val="20"/>
          <w:lang w:eastAsia="sk-SK"/>
        </w:rPr>
        <w:t>ktorých</w:t>
      </w:r>
      <w:proofErr w:type="spellEnd"/>
      <w:r w:rsidRPr="008B32EF">
        <w:rPr>
          <w:rFonts w:ascii="Cambria" w:hAnsi="Cambria" w:cs="Times New Roman"/>
          <w:sz w:val="20"/>
          <w:szCs w:val="20"/>
          <w:lang w:eastAsia="sk-SK"/>
        </w:rPr>
        <w:t xml:space="preserve"> </w:t>
      </w:r>
      <w:proofErr w:type="spellStart"/>
      <w:r w:rsidRPr="008B32EF">
        <w:rPr>
          <w:rFonts w:ascii="Cambria" w:hAnsi="Cambria" w:cs="Times New Roman"/>
          <w:sz w:val="20"/>
          <w:szCs w:val="20"/>
          <w:lang w:eastAsia="sk-SK"/>
        </w:rPr>
        <w:t>ročny</w:t>
      </w:r>
      <w:proofErr w:type="spellEnd"/>
      <w:r w:rsidRPr="008B32EF">
        <w:rPr>
          <w:rFonts w:ascii="Cambria" w:hAnsi="Cambria" w:cs="Times New Roman"/>
          <w:sz w:val="20"/>
          <w:szCs w:val="20"/>
          <w:lang w:eastAsia="sk-SK"/>
        </w:rPr>
        <w:t xml:space="preserve">́ obrat nepresahuje 50 </w:t>
      </w:r>
      <w:proofErr w:type="spellStart"/>
      <w:r w:rsidRPr="008B32EF">
        <w:rPr>
          <w:rFonts w:ascii="Cambria" w:hAnsi="Cambria" w:cs="Times New Roman"/>
          <w:sz w:val="20"/>
          <w:szCs w:val="20"/>
          <w:lang w:eastAsia="sk-SK"/>
        </w:rPr>
        <w:t>miliónov</w:t>
      </w:r>
      <w:proofErr w:type="spellEnd"/>
      <w:r w:rsidRPr="008B32EF">
        <w:rPr>
          <w:rFonts w:ascii="Cambria" w:hAnsi="Cambria" w:cs="Times New Roman"/>
          <w:sz w:val="20"/>
          <w:szCs w:val="20"/>
          <w:lang w:eastAsia="sk-SK"/>
        </w:rPr>
        <w:t xml:space="preserve"> EUR a/alebo </w:t>
      </w:r>
      <w:proofErr w:type="spellStart"/>
      <w:r w:rsidRPr="008B32EF">
        <w:rPr>
          <w:rFonts w:ascii="Cambria" w:hAnsi="Cambria" w:cs="Times New Roman"/>
          <w:sz w:val="20"/>
          <w:szCs w:val="20"/>
          <w:lang w:eastAsia="sk-SK"/>
        </w:rPr>
        <w:t>celkova</w:t>
      </w:r>
      <w:proofErr w:type="spellEnd"/>
      <w:r w:rsidRPr="008B32EF">
        <w:rPr>
          <w:rFonts w:ascii="Cambria" w:hAnsi="Cambria" w:cs="Times New Roman"/>
          <w:sz w:val="20"/>
          <w:szCs w:val="20"/>
          <w:lang w:eastAsia="sk-SK"/>
        </w:rPr>
        <w:t xml:space="preserve">́ </w:t>
      </w:r>
      <w:proofErr w:type="spellStart"/>
      <w:r w:rsidRPr="008B32EF">
        <w:rPr>
          <w:rFonts w:ascii="Cambria" w:hAnsi="Cambria" w:cs="Times New Roman"/>
          <w:sz w:val="20"/>
          <w:szCs w:val="20"/>
          <w:lang w:eastAsia="sk-SK"/>
        </w:rPr>
        <w:t>ročna</w:t>
      </w:r>
      <w:proofErr w:type="spellEnd"/>
      <w:r w:rsidRPr="008B32EF">
        <w:rPr>
          <w:rFonts w:ascii="Cambria" w:hAnsi="Cambria" w:cs="Times New Roman"/>
          <w:sz w:val="20"/>
          <w:szCs w:val="20"/>
          <w:lang w:eastAsia="sk-SK"/>
        </w:rPr>
        <w:t xml:space="preserve">́ </w:t>
      </w:r>
      <w:proofErr w:type="spellStart"/>
      <w:r w:rsidRPr="008B32EF">
        <w:rPr>
          <w:rFonts w:ascii="Cambria" w:hAnsi="Cambria" w:cs="Times New Roman"/>
          <w:sz w:val="20"/>
          <w:szCs w:val="20"/>
          <w:lang w:eastAsia="sk-SK"/>
        </w:rPr>
        <w:t>súvaha</w:t>
      </w:r>
      <w:proofErr w:type="spellEnd"/>
      <w:r w:rsidRPr="008B32EF">
        <w:rPr>
          <w:rFonts w:ascii="Cambria" w:hAnsi="Cambria" w:cs="Times New Roman"/>
          <w:sz w:val="20"/>
          <w:szCs w:val="20"/>
          <w:lang w:eastAsia="sk-SK"/>
        </w:rPr>
        <w:t xml:space="preserve"> </w:t>
      </w:r>
      <w:r w:rsidRPr="008B32EF">
        <w:rPr>
          <w:rFonts w:ascii="Cambria" w:hAnsi="Cambria" w:cs="Calibri"/>
          <w:sz w:val="20"/>
          <w:szCs w:val="20"/>
          <w:lang w:eastAsia="sk-SK"/>
        </w:rPr>
        <w:t>nepresahuje</w:t>
      </w:r>
      <w:r w:rsidRPr="008B32EF">
        <w:rPr>
          <w:rFonts w:ascii="Cambria" w:hAnsi="Cambria" w:cs="Times New Roman"/>
          <w:sz w:val="20"/>
          <w:szCs w:val="20"/>
          <w:lang w:eastAsia="sk-SK"/>
        </w:rPr>
        <w:t xml:space="preserve"> 43 </w:t>
      </w:r>
      <w:proofErr w:type="spellStart"/>
      <w:r w:rsidRPr="008B32EF">
        <w:rPr>
          <w:rFonts w:ascii="Cambria" w:hAnsi="Cambria" w:cs="Times New Roman"/>
          <w:sz w:val="20"/>
          <w:szCs w:val="20"/>
          <w:lang w:eastAsia="sk-SK"/>
        </w:rPr>
        <w:t>miliónov</w:t>
      </w:r>
      <w:proofErr w:type="spellEnd"/>
      <w:r w:rsidRPr="008B32EF">
        <w:rPr>
          <w:rFonts w:ascii="Cambria" w:hAnsi="Cambria" w:cs="Times New Roman"/>
          <w:sz w:val="20"/>
          <w:szCs w:val="20"/>
          <w:lang w:eastAsia="sk-SK"/>
        </w:rPr>
        <w:t xml:space="preserve"> EUR.</w:t>
      </w:r>
    </w:p>
    <w:p w14:paraId="60AE18CE" w14:textId="15F634FC" w:rsidR="006A7C01" w:rsidRPr="008B32EF" w:rsidRDefault="00F90AC4" w:rsidP="00474512">
      <w:pPr>
        <w:autoSpaceDE w:val="0"/>
        <w:autoSpaceDN w:val="0"/>
        <w:adjustRightInd w:val="0"/>
        <w:spacing w:after="120" w:line="240" w:lineRule="auto"/>
        <w:jc w:val="both"/>
        <w:rPr>
          <w:rFonts w:ascii="Cambria" w:hAnsi="Cambria" w:cs="Times New Roman"/>
          <w:sz w:val="20"/>
          <w:szCs w:val="20"/>
        </w:rPr>
      </w:pPr>
      <w:r w:rsidRPr="008B32EF">
        <w:rPr>
          <w:rFonts w:ascii="Cambria" w:hAnsi="Cambria" w:cs="Times New Roman"/>
          <w:sz w:val="20"/>
          <w:szCs w:val="20"/>
        </w:rPr>
        <w:t>Verejný obstarávateľ pri posudzovaní vhodnosti rozdelenia zákazky vychádzal aj z dostupnej judikatúry a výkladovej praxe, napr</w:t>
      </w:r>
      <w:r w:rsidR="00CC4CD3" w:rsidRPr="008B32EF">
        <w:rPr>
          <w:rFonts w:ascii="Cambria" w:hAnsi="Cambria" w:cs="Times New Roman"/>
          <w:sz w:val="20"/>
          <w:szCs w:val="20"/>
        </w:rPr>
        <w:t xml:space="preserve">. </w:t>
      </w:r>
      <w:r w:rsidR="00D1466E" w:rsidRPr="008B32EF">
        <w:rPr>
          <w:rFonts w:ascii="Cambria" w:hAnsi="Cambria" w:cs="Times New Roman"/>
          <w:sz w:val="20"/>
          <w:szCs w:val="20"/>
        </w:rPr>
        <w:t>judikatúry českého Najvyššieho správneho súdu (</w:t>
      </w:r>
      <w:proofErr w:type="spellStart"/>
      <w:r w:rsidR="00D1466E" w:rsidRPr="008B32EF">
        <w:rPr>
          <w:rFonts w:ascii="Cambria" w:hAnsi="Cambria" w:cs="Times New Roman"/>
          <w:sz w:val="20"/>
          <w:szCs w:val="20"/>
        </w:rPr>
        <w:t>sp</w:t>
      </w:r>
      <w:proofErr w:type="spellEnd"/>
      <w:r w:rsidR="00D1466E" w:rsidRPr="008B32EF">
        <w:rPr>
          <w:rFonts w:ascii="Cambria" w:hAnsi="Cambria" w:cs="Times New Roman"/>
          <w:sz w:val="20"/>
          <w:szCs w:val="20"/>
        </w:rPr>
        <w:t xml:space="preserve">. Zn. 2 </w:t>
      </w:r>
      <w:proofErr w:type="spellStart"/>
      <w:r w:rsidR="00D1466E" w:rsidRPr="008B32EF">
        <w:rPr>
          <w:rFonts w:ascii="Cambria" w:hAnsi="Cambria" w:cs="Times New Roman"/>
          <w:sz w:val="20"/>
          <w:szCs w:val="20"/>
        </w:rPr>
        <w:t>Afs</w:t>
      </w:r>
      <w:proofErr w:type="spellEnd"/>
      <w:r w:rsidR="00D1466E" w:rsidRPr="008B32EF">
        <w:rPr>
          <w:rFonts w:ascii="Cambria" w:hAnsi="Cambria" w:cs="Times New Roman"/>
          <w:sz w:val="20"/>
          <w:szCs w:val="20"/>
        </w:rPr>
        <w:t xml:space="preserve"> 198/2006) vyplýva, že zadaním jednej zákazky spočívajúcej v plnení rovnakého alebo porovnateľného druhu, je potrebné rozumieť aj súhrn jednotlivých zadaní určitých relatívne samostatných plnení, pokiaľ tieto zadávania plnenia spolu úzko súvisia z hľadiska miestneho, časového, funkčného, urbanistického alebo technologického. Jednotlivé činnosti, ktoré sa majú vykonávať v rámci tejto zákazky navzájom súvisia, a to tak z hľadiska miestneho ako aj časového a funkčného. V zmysle ďalšieho rozsudku českého Najvyššieho správneho súdu (62 </w:t>
      </w:r>
      <w:proofErr w:type="spellStart"/>
      <w:r w:rsidR="00D1466E" w:rsidRPr="008B32EF">
        <w:rPr>
          <w:rFonts w:ascii="Cambria" w:hAnsi="Cambria" w:cs="Times New Roman"/>
          <w:sz w:val="20"/>
          <w:szCs w:val="20"/>
        </w:rPr>
        <w:t>Af</w:t>
      </w:r>
      <w:proofErr w:type="spellEnd"/>
      <w:r w:rsidR="00D1466E" w:rsidRPr="008B32EF">
        <w:rPr>
          <w:rFonts w:ascii="Cambria" w:hAnsi="Cambria" w:cs="Times New Roman"/>
          <w:sz w:val="20"/>
          <w:szCs w:val="20"/>
        </w:rPr>
        <w:t xml:space="preserve"> 7/2010) rozdelenie verejnej zákazky na časti prichádza do úvahy vtedy, pokiaľ plnenie v rámci jednotlivých častí bude plnením svojim charakterom odlišným a naopak rozdelenie verejnej zákazky na časti nebude vhodné vtedy, pokiaľ bude predmet zákazky tvorený plneniami navzájom sa neodlišujúcimi alebo plneniami, ktoré na seba úzko nadväzujú. Nakoľko predmetom zákazky je vykonávanie činností, ktoré na seba úzko nadväzujú nie je vhodné rozdelenie predmetu zákazky na časti. </w:t>
      </w:r>
    </w:p>
    <w:p w14:paraId="54E0338C" w14:textId="13A38A58" w:rsidR="006A7C01" w:rsidRPr="008B32EF" w:rsidRDefault="00F90AC4" w:rsidP="005D1375">
      <w:pPr>
        <w:pStyle w:val="xmsonormal"/>
        <w:autoSpaceDE w:val="0"/>
        <w:autoSpaceDN w:val="0"/>
        <w:spacing w:before="120" w:after="120"/>
        <w:ind w:firstLine="284"/>
        <w:jc w:val="both"/>
        <w:rPr>
          <w:rFonts w:ascii="Cambria" w:hAnsi="Cambria" w:cs="Times New Roman"/>
          <w:sz w:val="20"/>
          <w:szCs w:val="20"/>
        </w:rPr>
      </w:pPr>
      <w:r w:rsidRPr="008B32EF">
        <w:rPr>
          <w:rFonts w:ascii="Cambria" w:hAnsi="Cambria" w:cs="Times New Roman"/>
          <w:sz w:val="20"/>
          <w:szCs w:val="20"/>
        </w:rPr>
        <w:t>Vo</w:t>
      </w:r>
      <w:r w:rsidR="006A7C01" w:rsidRPr="008B32EF">
        <w:rPr>
          <w:rFonts w:ascii="Cambria" w:hAnsi="Cambria" w:cs="Times New Roman"/>
          <w:sz w:val="20"/>
          <w:szCs w:val="20"/>
        </w:rPr>
        <w:t xml:space="preserve"> </w:t>
      </w:r>
      <w:r w:rsidRPr="008B32EF">
        <w:rPr>
          <w:rFonts w:ascii="Cambria" w:hAnsi="Cambria" w:cs="Times New Roman"/>
          <w:sz w:val="20"/>
          <w:szCs w:val="20"/>
        </w:rPr>
        <w:t>v</w:t>
      </w:r>
      <w:r w:rsidR="006A7C01" w:rsidRPr="008B32EF">
        <w:rPr>
          <w:rFonts w:ascii="Cambria" w:hAnsi="Cambria" w:cs="Times New Roman"/>
          <w:sz w:val="20"/>
          <w:szCs w:val="20"/>
        </w:rPr>
        <w:t>ýkladovo</w:t>
      </w:r>
      <w:r w:rsidRPr="008B32EF">
        <w:rPr>
          <w:rFonts w:ascii="Cambria" w:hAnsi="Cambria" w:cs="Times New Roman"/>
          <w:sz w:val="20"/>
          <w:szCs w:val="20"/>
        </w:rPr>
        <w:t>m</w:t>
      </w:r>
      <w:r w:rsidR="006A7C01" w:rsidRPr="008B32EF">
        <w:rPr>
          <w:rFonts w:ascii="Cambria" w:hAnsi="Cambria" w:cs="Times New Roman"/>
          <w:sz w:val="20"/>
          <w:szCs w:val="20"/>
        </w:rPr>
        <w:t xml:space="preserve"> stanovisk</w:t>
      </w:r>
      <w:r w:rsidRPr="008B32EF">
        <w:rPr>
          <w:rFonts w:ascii="Cambria" w:hAnsi="Cambria" w:cs="Times New Roman"/>
          <w:sz w:val="20"/>
          <w:szCs w:val="20"/>
        </w:rPr>
        <w:t>u</w:t>
      </w:r>
      <w:r w:rsidR="006A7C01" w:rsidRPr="008B32EF">
        <w:rPr>
          <w:rFonts w:ascii="Cambria" w:hAnsi="Cambria" w:cs="Times New Roman"/>
          <w:sz w:val="20"/>
          <w:szCs w:val="20"/>
        </w:rPr>
        <w:t xml:space="preserve"> UVO č. 2/2018 </w:t>
      </w:r>
      <w:r w:rsidRPr="008B32EF">
        <w:rPr>
          <w:rFonts w:ascii="Cambria" w:hAnsi="Cambria" w:cs="Times New Roman"/>
          <w:sz w:val="20"/>
          <w:szCs w:val="20"/>
        </w:rPr>
        <w:t>sa uvádza</w:t>
      </w:r>
      <w:r w:rsidR="006A7C01" w:rsidRPr="008B32EF">
        <w:rPr>
          <w:rFonts w:ascii="Cambria" w:hAnsi="Cambria" w:cs="Times New Roman"/>
          <w:sz w:val="20"/>
          <w:szCs w:val="20"/>
        </w:rPr>
        <w:t xml:space="preserve"> že... </w:t>
      </w:r>
      <w:r w:rsidR="006A7C01" w:rsidRPr="008B32EF">
        <w:rPr>
          <w:rFonts w:ascii="Cambria" w:hAnsi="Cambria" w:cs="Times New Roman"/>
          <w:i/>
          <w:iCs/>
          <w:sz w:val="20"/>
          <w:szCs w:val="20"/>
        </w:rPr>
        <w:t>pri konkrétnych prípadoch môžu existovať aj dôvody technického charakteru, ktoré neumožňujú alebo sťažujú rozdelenie zákazky na časti. Existujú rôzne dôvody, ktoré môžu brániť rozdeleniu zákazky</w:t>
      </w:r>
      <w:r w:rsidR="006A7C01" w:rsidRPr="008B32EF">
        <w:rPr>
          <w:rFonts w:ascii="Cambria" w:hAnsi="Cambria" w:cs="Times New Roman"/>
          <w:sz w:val="20"/>
          <w:szCs w:val="20"/>
        </w:rPr>
        <w:t xml:space="preserve">. </w:t>
      </w:r>
    </w:p>
    <w:p w14:paraId="1F6D3F81" w14:textId="1A8D202B" w:rsidR="00D8706E" w:rsidRPr="008B32EF" w:rsidRDefault="009E497D" w:rsidP="005D1375">
      <w:pPr>
        <w:pStyle w:val="xmsonormal"/>
        <w:autoSpaceDE w:val="0"/>
        <w:autoSpaceDN w:val="0"/>
        <w:spacing w:before="120" w:after="120"/>
        <w:ind w:firstLine="284"/>
        <w:jc w:val="both"/>
        <w:rPr>
          <w:rFonts w:ascii="Cambria" w:hAnsi="Cambria" w:cs="Times New Roman"/>
          <w:sz w:val="20"/>
          <w:szCs w:val="20"/>
        </w:rPr>
      </w:pPr>
      <w:r w:rsidRPr="008B32EF">
        <w:rPr>
          <w:rFonts w:ascii="Cambria" w:hAnsi="Cambria" w:cs="Times New Roman"/>
          <w:sz w:val="20"/>
          <w:szCs w:val="20"/>
        </w:rPr>
        <w:t>Verejný obstarávateľ posúdil všetky vyššie uvedené okolnosti, pričom dospel k záveru</w:t>
      </w:r>
      <w:r w:rsidR="00CC4CD3" w:rsidRPr="008B32EF">
        <w:rPr>
          <w:rFonts w:ascii="Cambria" w:hAnsi="Cambria" w:cs="Times New Roman"/>
          <w:sz w:val="20"/>
          <w:szCs w:val="20"/>
        </w:rPr>
        <w:t>, že</w:t>
      </w:r>
      <w:r w:rsidR="00D8706E" w:rsidRPr="008B32EF">
        <w:rPr>
          <w:rFonts w:ascii="Cambria" w:hAnsi="Cambria" w:cs="Times New Roman"/>
          <w:sz w:val="20"/>
          <w:szCs w:val="20"/>
        </w:rPr>
        <w:t xml:space="preserve"> hlbšie</w:t>
      </w:r>
      <w:r w:rsidR="00CC4CD3" w:rsidRPr="008B32EF">
        <w:rPr>
          <w:rFonts w:ascii="Cambria" w:hAnsi="Cambria" w:cs="Times New Roman"/>
          <w:sz w:val="20"/>
          <w:szCs w:val="20"/>
        </w:rPr>
        <w:t xml:space="preserve"> </w:t>
      </w:r>
      <w:r w:rsidR="00D8706E" w:rsidRPr="008B32EF">
        <w:rPr>
          <w:rFonts w:ascii="Cambria" w:hAnsi="Cambria" w:cs="Times New Roman"/>
          <w:sz w:val="20"/>
          <w:szCs w:val="20"/>
        </w:rPr>
        <w:t xml:space="preserve">delenie predmetu zákazky nie je účelné, naopak bolo by výrazne kontraproduktívne, </w:t>
      </w:r>
      <w:r w:rsidR="003F1148" w:rsidRPr="008B32EF">
        <w:rPr>
          <w:rFonts w:ascii="Cambria" w:hAnsi="Cambria" w:cs="Times New Roman"/>
          <w:sz w:val="20"/>
          <w:szCs w:val="20"/>
        </w:rPr>
        <w:t>a to najmä z dôvodov, že:</w:t>
      </w:r>
    </w:p>
    <w:p w14:paraId="0238EA72" w14:textId="35525913" w:rsidR="00DD003D" w:rsidRPr="008B32EF" w:rsidRDefault="00D8706E" w:rsidP="005D1375">
      <w:pPr>
        <w:pStyle w:val="ListParagraph"/>
        <w:numPr>
          <w:ilvl w:val="0"/>
          <w:numId w:val="7"/>
        </w:numPr>
        <w:autoSpaceDE w:val="0"/>
        <w:autoSpaceDN w:val="0"/>
        <w:adjustRightInd w:val="0"/>
        <w:spacing w:after="120" w:line="240" w:lineRule="auto"/>
        <w:contextualSpacing w:val="0"/>
        <w:jc w:val="both"/>
        <w:rPr>
          <w:rFonts w:ascii="Cambria" w:hAnsi="Cambria" w:cs="Times New Roman"/>
          <w:sz w:val="20"/>
          <w:szCs w:val="20"/>
          <w:lang w:eastAsia="sk-SK"/>
        </w:rPr>
      </w:pPr>
      <w:r w:rsidRPr="008B32EF">
        <w:rPr>
          <w:rFonts w:ascii="Cambria" w:hAnsi="Cambria" w:cs="Times New Roman"/>
          <w:sz w:val="20"/>
          <w:szCs w:val="20"/>
          <w:lang w:eastAsia="sk-SK"/>
        </w:rPr>
        <w:t xml:space="preserve">stavba bola projektovaná ako celok a rovnako </w:t>
      </w:r>
      <w:r w:rsidR="00474512" w:rsidRPr="008B32EF">
        <w:rPr>
          <w:rFonts w:ascii="Cambria" w:hAnsi="Cambria" w:cs="Times New Roman"/>
          <w:sz w:val="20"/>
          <w:szCs w:val="20"/>
          <w:lang w:eastAsia="sk-SK"/>
        </w:rPr>
        <w:t>sú</w:t>
      </w:r>
      <w:r w:rsidRPr="008B32EF">
        <w:rPr>
          <w:rFonts w:ascii="Cambria" w:hAnsi="Cambria" w:cs="Times New Roman"/>
          <w:sz w:val="20"/>
          <w:szCs w:val="20"/>
          <w:lang w:eastAsia="sk-SK"/>
        </w:rPr>
        <w:t xml:space="preserve"> </w:t>
      </w:r>
      <w:r w:rsidR="00DD003D" w:rsidRPr="008B32EF">
        <w:rPr>
          <w:rFonts w:ascii="Cambria" w:hAnsi="Cambria" w:cs="Times New Roman"/>
          <w:sz w:val="20"/>
          <w:szCs w:val="20"/>
          <w:lang w:eastAsia="sk-SK"/>
        </w:rPr>
        <w:t>na stavbu ako celok vydané</w:t>
      </w:r>
      <w:r w:rsidR="00474512" w:rsidRPr="008B32EF">
        <w:rPr>
          <w:rFonts w:ascii="Cambria" w:hAnsi="Cambria" w:cs="Times New Roman"/>
          <w:sz w:val="20"/>
          <w:szCs w:val="20"/>
          <w:lang w:eastAsia="sk-SK"/>
        </w:rPr>
        <w:t xml:space="preserve">, alebo sú v procese vydávania stavebné povolenia, ktoré sú rozdelené na viacero stavebných povolení a to len z dôvodu kompetencií </w:t>
      </w:r>
      <w:r w:rsidR="002908A1" w:rsidRPr="008B32EF">
        <w:rPr>
          <w:rFonts w:ascii="Cambria" w:hAnsi="Cambria" w:cs="Times New Roman"/>
          <w:sz w:val="20"/>
          <w:szCs w:val="20"/>
          <w:lang w:eastAsia="sk-SK"/>
        </w:rPr>
        <w:t xml:space="preserve">a príslušnosti </w:t>
      </w:r>
      <w:r w:rsidR="00474512" w:rsidRPr="008B32EF">
        <w:rPr>
          <w:rFonts w:ascii="Cambria" w:hAnsi="Cambria" w:cs="Times New Roman"/>
          <w:sz w:val="20"/>
          <w:szCs w:val="20"/>
          <w:lang w:eastAsia="sk-SK"/>
        </w:rPr>
        <w:t xml:space="preserve">jednotlivých povoľovacích </w:t>
      </w:r>
      <w:proofErr w:type="spellStart"/>
      <w:r w:rsidR="002908A1" w:rsidRPr="008B32EF">
        <w:rPr>
          <w:rFonts w:ascii="Cambria" w:hAnsi="Cambria" w:cs="Times New Roman"/>
          <w:sz w:val="20"/>
          <w:szCs w:val="20"/>
          <w:lang w:eastAsia="sk-SK"/>
        </w:rPr>
        <w:t>oránov</w:t>
      </w:r>
      <w:proofErr w:type="spellEnd"/>
      <w:r w:rsidR="002908A1" w:rsidRPr="008B32EF">
        <w:rPr>
          <w:rFonts w:ascii="Cambria" w:hAnsi="Cambria" w:cs="Times New Roman"/>
          <w:sz w:val="20"/>
          <w:szCs w:val="20"/>
          <w:lang w:eastAsia="sk-SK"/>
        </w:rPr>
        <w:t xml:space="preserve"> štátnej a samosprávnej správy</w:t>
      </w:r>
      <w:r w:rsidR="00474512" w:rsidRPr="008B32EF">
        <w:rPr>
          <w:rFonts w:ascii="Cambria" w:hAnsi="Cambria" w:cs="Times New Roman"/>
          <w:sz w:val="20"/>
          <w:szCs w:val="20"/>
          <w:lang w:eastAsia="sk-SK"/>
        </w:rPr>
        <w:t>;</w:t>
      </w:r>
    </w:p>
    <w:p w14:paraId="3C12D9CF" w14:textId="3CA6D067" w:rsidR="004C7230" w:rsidRPr="008B32EF" w:rsidRDefault="00DD003D" w:rsidP="005D1375">
      <w:pPr>
        <w:pStyle w:val="ListParagraph"/>
        <w:numPr>
          <w:ilvl w:val="0"/>
          <w:numId w:val="7"/>
        </w:numPr>
        <w:autoSpaceDE w:val="0"/>
        <w:autoSpaceDN w:val="0"/>
        <w:adjustRightInd w:val="0"/>
        <w:spacing w:after="120" w:line="240" w:lineRule="auto"/>
        <w:contextualSpacing w:val="0"/>
        <w:jc w:val="both"/>
        <w:rPr>
          <w:rFonts w:ascii="Cambria" w:hAnsi="Cambria" w:cs="Times New Roman"/>
          <w:sz w:val="20"/>
          <w:szCs w:val="20"/>
          <w:lang w:eastAsia="sk-SK"/>
        </w:rPr>
      </w:pPr>
      <w:r w:rsidRPr="008B32EF">
        <w:rPr>
          <w:rFonts w:ascii="Cambria" w:hAnsi="Cambria" w:cs="Times New Roman"/>
          <w:sz w:val="20"/>
          <w:szCs w:val="20"/>
          <w:lang w:eastAsia="sk-SK"/>
        </w:rPr>
        <w:t>rozdelenie zákazky na fragmenty by pri ich realizácii spôsobovalo časové, personálne, organizačné</w:t>
      </w:r>
      <w:r w:rsidR="004C7230" w:rsidRPr="008B32EF">
        <w:rPr>
          <w:rFonts w:ascii="Cambria" w:hAnsi="Cambria" w:cs="Times New Roman"/>
          <w:sz w:val="20"/>
          <w:szCs w:val="20"/>
          <w:lang w:eastAsia="sk-SK"/>
        </w:rPr>
        <w:t xml:space="preserve"> a právne</w:t>
      </w:r>
      <w:r w:rsidRPr="008B32EF">
        <w:rPr>
          <w:rFonts w:ascii="Cambria" w:hAnsi="Cambria" w:cs="Times New Roman"/>
          <w:sz w:val="20"/>
          <w:szCs w:val="20"/>
          <w:lang w:eastAsia="sk-SK"/>
        </w:rPr>
        <w:t xml:space="preserve"> prekážky</w:t>
      </w:r>
      <w:r w:rsidR="004C7230" w:rsidRPr="008B32EF">
        <w:rPr>
          <w:rFonts w:ascii="Cambria" w:hAnsi="Cambria" w:cs="Times New Roman"/>
          <w:sz w:val="20"/>
          <w:szCs w:val="20"/>
          <w:lang w:eastAsia="sk-SK"/>
        </w:rPr>
        <w:t>, ktoré by sťažovali realizáciu diela;</w:t>
      </w:r>
    </w:p>
    <w:p w14:paraId="0017ECBC" w14:textId="5EBC9142" w:rsidR="004C7230" w:rsidRPr="008B32EF" w:rsidRDefault="004C7230" w:rsidP="005D1375">
      <w:pPr>
        <w:pStyle w:val="ListParagraph"/>
        <w:numPr>
          <w:ilvl w:val="0"/>
          <w:numId w:val="7"/>
        </w:numPr>
        <w:autoSpaceDE w:val="0"/>
        <w:autoSpaceDN w:val="0"/>
        <w:adjustRightInd w:val="0"/>
        <w:spacing w:after="120" w:line="240" w:lineRule="auto"/>
        <w:contextualSpacing w:val="0"/>
        <w:jc w:val="both"/>
        <w:rPr>
          <w:rFonts w:ascii="Cambria" w:hAnsi="Cambria" w:cs="Times New Roman"/>
          <w:sz w:val="20"/>
          <w:szCs w:val="20"/>
          <w:lang w:eastAsia="sk-SK"/>
        </w:rPr>
      </w:pPr>
      <w:r w:rsidRPr="008B32EF">
        <w:rPr>
          <w:rFonts w:ascii="Cambria" w:hAnsi="Cambria" w:cs="Times New Roman"/>
          <w:sz w:val="20"/>
          <w:szCs w:val="20"/>
          <w:lang w:eastAsia="sk-SK"/>
        </w:rPr>
        <w:t xml:space="preserve">rozdelením zákazky by sa </w:t>
      </w:r>
      <w:r w:rsidRPr="008B32EF">
        <w:rPr>
          <w:rFonts w:ascii="Cambria" w:hAnsi="Cambria"/>
          <w:sz w:val="20"/>
          <w:szCs w:val="20"/>
        </w:rPr>
        <w:t>oslabila pozícia verejného obstarávateľa z hľadiska držania záruk</w:t>
      </w:r>
      <w:r w:rsidR="009C0771" w:rsidRPr="008B32EF">
        <w:rPr>
          <w:rFonts w:ascii="Cambria" w:hAnsi="Cambria"/>
          <w:sz w:val="20"/>
          <w:szCs w:val="20"/>
        </w:rPr>
        <w:t>y</w:t>
      </w:r>
      <w:r w:rsidRPr="008B32EF">
        <w:rPr>
          <w:rFonts w:ascii="Cambria" w:hAnsi="Cambria"/>
          <w:sz w:val="20"/>
          <w:szCs w:val="20"/>
        </w:rPr>
        <w:t xml:space="preserve"> za výsledok ako celok</w:t>
      </w:r>
      <w:r w:rsidR="009C0771" w:rsidRPr="008B32EF">
        <w:rPr>
          <w:rFonts w:ascii="Cambria" w:hAnsi="Cambria"/>
          <w:sz w:val="20"/>
          <w:szCs w:val="20"/>
        </w:rPr>
        <w:t xml:space="preserve"> a z hľadiska praktickej možnosti vymáhania zodpovednosti u zhotoviteľov</w:t>
      </w:r>
      <w:r w:rsidRPr="008B32EF">
        <w:rPr>
          <w:rFonts w:ascii="Cambria" w:hAnsi="Cambria"/>
          <w:sz w:val="20"/>
          <w:szCs w:val="20"/>
        </w:rPr>
        <w:t>;</w:t>
      </w:r>
    </w:p>
    <w:p w14:paraId="0305BDCD" w14:textId="14D469DB" w:rsidR="00501DAC" w:rsidRPr="008B32EF" w:rsidRDefault="004C7230" w:rsidP="005D1375">
      <w:pPr>
        <w:pStyle w:val="ListParagraph"/>
        <w:numPr>
          <w:ilvl w:val="0"/>
          <w:numId w:val="7"/>
        </w:numPr>
        <w:autoSpaceDE w:val="0"/>
        <w:autoSpaceDN w:val="0"/>
        <w:adjustRightInd w:val="0"/>
        <w:spacing w:after="120" w:line="240" w:lineRule="auto"/>
        <w:contextualSpacing w:val="0"/>
        <w:jc w:val="both"/>
        <w:rPr>
          <w:rFonts w:ascii="Cambria" w:hAnsi="Cambria" w:cs="Times New Roman"/>
          <w:sz w:val="20"/>
          <w:szCs w:val="20"/>
          <w:lang w:eastAsia="sk-SK"/>
        </w:rPr>
      </w:pPr>
      <w:r w:rsidRPr="008B32EF">
        <w:rPr>
          <w:rFonts w:ascii="Cambria" w:hAnsi="Cambria" w:cs="Times New Roman"/>
          <w:sz w:val="20"/>
          <w:szCs w:val="20"/>
          <w:lang w:eastAsia="sk-SK"/>
        </w:rPr>
        <w:t xml:space="preserve">všetky </w:t>
      </w:r>
      <w:r w:rsidR="00501DAC" w:rsidRPr="008B32EF">
        <w:rPr>
          <w:rFonts w:ascii="Cambria" w:hAnsi="Cambria" w:cs="Times New Roman"/>
          <w:sz w:val="20"/>
          <w:szCs w:val="20"/>
          <w:lang w:eastAsia="sk-SK"/>
        </w:rPr>
        <w:t xml:space="preserve">stavebné </w:t>
      </w:r>
      <w:r w:rsidRPr="008B32EF">
        <w:rPr>
          <w:rFonts w:ascii="Cambria" w:hAnsi="Cambria" w:cs="Times New Roman"/>
          <w:sz w:val="20"/>
          <w:szCs w:val="20"/>
          <w:lang w:eastAsia="sk-SK"/>
        </w:rPr>
        <w:t>objekty</w:t>
      </w:r>
      <w:r w:rsidR="00501DAC" w:rsidRPr="008B32EF">
        <w:rPr>
          <w:rFonts w:ascii="Cambria" w:hAnsi="Cambria" w:cs="Times New Roman"/>
          <w:sz w:val="20"/>
          <w:szCs w:val="20"/>
          <w:lang w:eastAsia="sk-SK"/>
        </w:rPr>
        <w:t xml:space="preserve"> ako aj prevádzkové súbory </w:t>
      </w:r>
      <w:r w:rsidRPr="008B32EF">
        <w:rPr>
          <w:rFonts w:ascii="Cambria" w:hAnsi="Cambria" w:cs="Times New Roman"/>
          <w:sz w:val="20"/>
          <w:szCs w:val="20"/>
          <w:lang w:eastAsia="sk-SK"/>
        </w:rPr>
        <w:t>a</w:t>
      </w:r>
      <w:r w:rsidR="00501DAC" w:rsidRPr="008B32EF">
        <w:rPr>
          <w:rFonts w:ascii="Cambria" w:hAnsi="Cambria" w:cs="Times New Roman"/>
          <w:sz w:val="20"/>
          <w:szCs w:val="20"/>
          <w:lang w:eastAsia="sk-SK"/>
        </w:rPr>
        <w:t> ich jednotlivé</w:t>
      </w:r>
      <w:r w:rsidRPr="008B32EF">
        <w:rPr>
          <w:rFonts w:ascii="Cambria" w:hAnsi="Cambria" w:cs="Times New Roman"/>
          <w:sz w:val="20"/>
          <w:szCs w:val="20"/>
          <w:lang w:eastAsia="sk-SK"/>
        </w:rPr>
        <w:t xml:space="preserve"> stavebné činnosti v rámci zákazky sú previazané </w:t>
      </w:r>
      <w:r w:rsidR="003F1148" w:rsidRPr="008B32EF">
        <w:rPr>
          <w:rFonts w:ascii="Cambria" w:hAnsi="Cambria" w:cs="Times New Roman"/>
          <w:sz w:val="20"/>
          <w:szCs w:val="20"/>
          <w:lang w:eastAsia="sk-SK"/>
        </w:rPr>
        <w:t>technicky</w:t>
      </w:r>
      <w:r w:rsidR="00EA22F1" w:rsidRPr="008B32EF">
        <w:rPr>
          <w:rFonts w:ascii="Cambria" w:hAnsi="Cambria" w:cs="Times New Roman"/>
          <w:sz w:val="20"/>
          <w:szCs w:val="20"/>
          <w:lang w:eastAsia="sk-SK"/>
        </w:rPr>
        <w:t xml:space="preserve"> aj technologicky</w:t>
      </w:r>
      <w:r w:rsidR="003F1148" w:rsidRPr="008B32EF">
        <w:rPr>
          <w:rFonts w:ascii="Cambria" w:hAnsi="Cambria" w:cs="Times New Roman"/>
          <w:sz w:val="20"/>
          <w:szCs w:val="20"/>
          <w:lang w:eastAsia="sk-SK"/>
        </w:rPr>
        <w:t xml:space="preserve"> </w:t>
      </w:r>
      <w:r w:rsidR="000D7168" w:rsidRPr="008B32EF">
        <w:rPr>
          <w:rFonts w:ascii="Cambria" w:hAnsi="Cambria" w:cs="Times New Roman"/>
          <w:sz w:val="20"/>
          <w:szCs w:val="20"/>
          <w:lang w:eastAsia="sk-SK"/>
        </w:rPr>
        <w:t xml:space="preserve">a vzájomne súvisia; </w:t>
      </w:r>
    </w:p>
    <w:p w14:paraId="5DA9C831" w14:textId="04559DC5" w:rsidR="00F4236A" w:rsidRPr="008B32EF" w:rsidRDefault="000D7168" w:rsidP="00501DAC">
      <w:pPr>
        <w:autoSpaceDE w:val="0"/>
        <w:autoSpaceDN w:val="0"/>
        <w:adjustRightInd w:val="0"/>
        <w:spacing w:after="120" w:line="240" w:lineRule="auto"/>
        <w:jc w:val="both"/>
        <w:rPr>
          <w:rFonts w:ascii="Cambria" w:hAnsi="Cambria" w:cs="Times New Roman"/>
          <w:sz w:val="20"/>
          <w:szCs w:val="20"/>
          <w:lang w:eastAsia="sk-SK"/>
        </w:rPr>
      </w:pPr>
      <w:r w:rsidRPr="008B32EF">
        <w:rPr>
          <w:rFonts w:ascii="Cambria" w:hAnsi="Cambria" w:cs="Times New Roman"/>
          <w:sz w:val="20"/>
          <w:szCs w:val="20"/>
          <w:lang w:eastAsia="sk-SK"/>
        </w:rPr>
        <w:t>a</w:t>
      </w:r>
      <w:r w:rsidR="00501DAC" w:rsidRPr="008B32EF">
        <w:rPr>
          <w:rFonts w:ascii="Cambria" w:hAnsi="Cambria" w:cs="Times New Roman"/>
          <w:sz w:val="20"/>
          <w:szCs w:val="20"/>
          <w:lang w:eastAsia="sk-SK"/>
        </w:rPr>
        <w:t> </w:t>
      </w:r>
      <w:r w:rsidR="00F4236A" w:rsidRPr="008B32EF">
        <w:rPr>
          <w:rFonts w:ascii="Cambria" w:hAnsi="Cambria" w:cs="Times New Roman"/>
          <w:sz w:val="20"/>
          <w:szCs w:val="20"/>
          <w:lang w:eastAsia="sk-SK"/>
        </w:rPr>
        <w:t>keďže</w:t>
      </w:r>
      <w:r w:rsidR="00501DAC" w:rsidRPr="008B32EF">
        <w:rPr>
          <w:rFonts w:ascii="Cambria" w:hAnsi="Cambria" w:cs="Times New Roman"/>
          <w:sz w:val="20"/>
          <w:szCs w:val="20"/>
          <w:lang w:eastAsia="sk-SK"/>
        </w:rPr>
        <w:t xml:space="preserve"> </w:t>
      </w:r>
      <w:r w:rsidR="00F4236A" w:rsidRPr="008B32EF">
        <w:rPr>
          <w:rFonts w:ascii="Cambria" w:hAnsi="Cambria" w:cs="Times New Roman"/>
          <w:sz w:val="20"/>
          <w:szCs w:val="20"/>
          <w:lang w:eastAsia="sk-SK"/>
        </w:rPr>
        <w:t>rozdelenie predmetu zákazky je na mieste vtedy, pokiaľ plnenie v rámci jednotlivých častí bude svojim charakterom odlišné a navzájom nesúvisiace, čo však nie je aplikovateľné v prípade tejto zákazky, nakoľko všetky činnosti, ktoré sú predmetom tejto zákazky, spolu súvisia a na seba nadväzujú</w:t>
      </w:r>
      <w:r w:rsidR="00B27789" w:rsidRPr="008B32EF">
        <w:rPr>
          <w:rFonts w:ascii="Cambria" w:hAnsi="Cambria" w:cs="Times New Roman"/>
          <w:sz w:val="20"/>
          <w:szCs w:val="20"/>
          <w:lang w:eastAsia="sk-SK"/>
        </w:rPr>
        <w:t>, tak verejný obstarávateľ konštatoval, že</w:t>
      </w:r>
      <w:r w:rsidR="009C0771" w:rsidRPr="008B32EF">
        <w:rPr>
          <w:rFonts w:ascii="Cambria" w:hAnsi="Cambria" w:cs="Times New Roman"/>
          <w:sz w:val="20"/>
          <w:szCs w:val="20"/>
          <w:lang w:eastAsia="sk-SK"/>
        </w:rPr>
        <w:t xml:space="preserve"> nie sú naplnené predpoklady na to, aby bola zákazka na časti rozdelená</w:t>
      </w:r>
      <w:r w:rsidR="00B27789" w:rsidRPr="008B32EF">
        <w:rPr>
          <w:rFonts w:ascii="Cambria" w:hAnsi="Cambria" w:cs="Times New Roman"/>
          <w:sz w:val="20"/>
          <w:szCs w:val="20"/>
          <w:lang w:eastAsia="sk-SK"/>
        </w:rPr>
        <w:t xml:space="preserve"> a zákazku zadáva ako jeden celok.</w:t>
      </w:r>
    </w:p>
    <w:p w14:paraId="03188245" w14:textId="77777777" w:rsidR="00737478" w:rsidRPr="008B32EF" w:rsidRDefault="00737478">
      <w:pPr>
        <w:rPr>
          <w:rFonts w:ascii="Cambria" w:hAnsi="Cambria" w:cs="Times New Roman"/>
          <w:sz w:val="20"/>
          <w:szCs w:val="20"/>
          <w:lang w:eastAsia="sk-SK"/>
        </w:rPr>
      </w:pPr>
    </w:p>
    <w:sectPr w:rsidR="00737478" w:rsidRPr="008B32EF" w:rsidSect="009E1CAB">
      <w:headerReference w:type="default" r:id="rId8"/>
      <w:pgSz w:w="11906" w:h="16838"/>
      <w:pgMar w:top="1702"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98A2B" w14:textId="77777777" w:rsidR="009E1CAB" w:rsidRDefault="009E1CAB" w:rsidP="003C1A64">
      <w:pPr>
        <w:spacing w:after="0" w:line="240" w:lineRule="auto"/>
      </w:pPr>
      <w:r>
        <w:separator/>
      </w:r>
    </w:p>
  </w:endnote>
  <w:endnote w:type="continuationSeparator" w:id="0">
    <w:p w14:paraId="39BC3ED8" w14:textId="77777777" w:rsidR="009E1CAB" w:rsidRDefault="009E1CAB" w:rsidP="003C1A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IDFont+F1">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248CE" w14:textId="77777777" w:rsidR="009E1CAB" w:rsidRDefault="009E1CAB" w:rsidP="003C1A64">
      <w:pPr>
        <w:spacing w:after="0" w:line="240" w:lineRule="auto"/>
      </w:pPr>
      <w:r>
        <w:separator/>
      </w:r>
    </w:p>
  </w:footnote>
  <w:footnote w:type="continuationSeparator" w:id="0">
    <w:p w14:paraId="4E0FDB1A" w14:textId="77777777" w:rsidR="009E1CAB" w:rsidRDefault="009E1CAB" w:rsidP="003C1A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89482" w14:textId="65D9EA3A" w:rsidR="003C1A64" w:rsidRPr="008B32EF" w:rsidRDefault="008B32EF" w:rsidP="003C1A64">
    <w:pPr>
      <w:pStyle w:val="Header"/>
      <w:rPr>
        <w:rFonts w:ascii="Cambria" w:eastAsiaTheme="majorEastAsia" w:hAnsi="Cambria" w:cstheme="majorBidi"/>
        <w:b/>
        <w:noProof/>
        <w:color w:val="000000" w:themeColor="text1"/>
        <w:spacing w:val="30"/>
        <w:sz w:val="20"/>
        <w:szCs w:val="20"/>
      </w:rPr>
    </w:pPr>
    <w:bookmarkStart w:id="0" w:name="_Toc517419720"/>
    <w:bookmarkStart w:id="1" w:name="_Toc514419050"/>
    <w:r w:rsidRPr="008B32EF">
      <w:rPr>
        <w:rFonts w:ascii="Cambria" w:eastAsiaTheme="majorEastAsia" w:hAnsi="Cambria" w:cstheme="majorBidi"/>
        <w:b/>
        <w:noProof/>
        <w:color w:val="000000" w:themeColor="text1"/>
        <w:spacing w:val="30"/>
        <w:sz w:val="20"/>
        <w:szCs w:val="20"/>
      </w:rPr>
      <w:t>Príloha A2</w:t>
    </w:r>
  </w:p>
  <w:bookmarkEnd w:id="0"/>
  <w:bookmarkEnd w:id="1"/>
  <w:p w14:paraId="65B62175" w14:textId="77777777" w:rsidR="003C1A64" w:rsidRPr="005D1375" w:rsidRDefault="003C1A64" w:rsidP="003C1A64">
    <w:pPr>
      <w:pStyle w:val="Header"/>
      <w:rPr>
        <w:rFonts w:ascii="Cambria" w:hAnsi="Cambria"/>
        <w:sz w:val="20"/>
        <w:szCs w:val="20"/>
      </w:rPr>
    </w:pPr>
    <w:r w:rsidRPr="005D1375">
      <w:rPr>
        <w:rFonts w:ascii="Cambria" w:eastAsiaTheme="majorEastAsia" w:hAnsi="Cambria" w:cstheme="majorBidi"/>
        <w:b/>
        <w:noProof/>
        <w:color w:val="000000" w:themeColor="text1"/>
        <w:spacing w:val="30"/>
        <w:sz w:val="20"/>
        <w:szCs w:val="20"/>
      </w:rPr>
      <w:t xml:space="preserve">Odôvodnenie nerozdelenia zákazky </w:t>
    </w:r>
  </w:p>
  <w:p w14:paraId="6216B610" w14:textId="77777777" w:rsidR="003C1A64" w:rsidRPr="005D1375" w:rsidRDefault="003C1A64">
    <w:pPr>
      <w:pStyle w:val="Header"/>
      <w:rPr>
        <w:rFonts w:ascii="Cambria" w:hAnsi="Cambri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7222"/>
    <w:multiLevelType w:val="hybridMultilevel"/>
    <w:tmpl w:val="A76A3AE2"/>
    <w:lvl w:ilvl="0" w:tplc="837A54C0">
      <w:numFmt w:val="bullet"/>
      <w:lvlText w:val="-"/>
      <w:lvlJc w:val="left"/>
      <w:pPr>
        <w:ind w:left="720" w:hanging="360"/>
      </w:pPr>
      <w:rPr>
        <w:rFonts w:ascii="CIDFont+F1" w:eastAsia="CIDFont+F1" w:hAnsiTheme="minorHAnsi" w:cs="CIDFont+F1" w:hint="eastAsia"/>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D8B3CFD"/>
    <w:multiLevelType w:val="multilevel"/>
    <w:tmpl w:val="E0801F56"/>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1ED5392"/>
    <w:multiLevelType w:val="hybridMultilevel"/>
    <w:tmpl w:val="9AA89796"/>
    <w:lvl w:ilvl="0" w:tplc="837A54C0">
      <w:numFmt w:val="bullet"/>
      <w:lvlText w:val="-"/>
      <w:lvlJc w:val="left"/>
      <w:pPr>
        <w:ind w:left="1428" w:hanging="360"/>
      </w:pPr>
      <w:rPr>
        <w:rFonts w:ascii="CIDFont+F1" w:eastAsia="CIDFont+F1" w:hAnsiTheme="minorHAnsi" w:cs="CIDFont+F1" w:hint="eastAsia"/>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 w15:restartNumberingAfterBreak="0">
    <w:nsid w:val="147D2512"/>
    <w:multiLevelType w:val="hybridMultilevel"/>
    <w:tmpl w:val="5024EB14"/>
    <w:lvl w:ilvl="0" w:tplc="4E48A5C6">
      <w:numFmt w:val="bullet"/>
      <w:lvlText w:val="-"/>
      <w:lvlJc w:val="left"/>
      <w:pPr>
        <w:ind w:left="927" w:hanging="360"/>
      </w:pPr>
      <w:rPr>
        <w:rFonts w:ascii="Calibri" w:eastAsiaTheme="minorHAnsi" w:hAnsi="Calibri" w:cs="Calibri" w:hint="default"/>
        <w:b/>
        <w:i/>
        <w:sz w:val="23"/>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 w15:restartNumberingAfterBreak="0">
    <w:nsid w:val="377A1321"/>
    <w:multiLevelType w:val="hybridMultilevel"/>
    <w:tmpl w:val="A370AE40"/>
    <w:lvl w:ilvl="0" w:tplc="08365DD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1353233"/>
    <w:multiLevelType w:val="hybridMultilevel"/>
    <w:tmpl w:val="11EA7A30"/>
    <w:lvl w:ilvl="0" w:tplc="837A54C0">
      <w:numFmt w:val="bullet"/>
      <w:lvlText w:val="-"/>
      <w:lvlJc w:val="left"/>
      <w:pPr>
        <w:ind w:left="1428" w:hanging="360"/>
      </w:pPr>
      <w:rPr>
        <w:rFonts w:ascii="CIDFont+F1" w:eastAsia="CIDFont+F1" w:hAnsiTheme="minorHAnsi" w:cs="CIDFont+F1" w:hint="eastAsia"/>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num w:numId="1" w16cid:durableId="8061386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 w16cid:durableId="2049065797">
    <w:abstractNumId w:val="1"/>
  </w:num>
  <w:num w:numId="3" w16cid:durableId="1178543809">
    <w:abstractNumId w:val="0"/>
  </w:num>
  <w:num w:numId="4" w16cid:durableId="19670353">
    <w:abstractNumId w:val="3"/>
  </w:num>
  <w:num w:numId="5" w16cid:durableId="1742144412">
    <w:abstractNumId w:val="2"/>
  </w:num>
  <w:num w:numId="6" w16cid:durableId="245891881">
    <w:abstractNumId w:val="5"/>
  </w:num>
  <w:num w:numId="7" w16cid:durableId="9709847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227"/>
    <w:rsid w:val="000023C5"/>
    <w:rsid w:val="00025140"/>
    <w:rsid w:val="000451B2"/>
    <w:rsid w:val="000522F7"/>
    <w:rsid w:val="00056A11"/>
    <w:rsid w:val="00067C18"/>
    <w:rsid w:val="00082541"/>
    <w:rsid w:val="000D7168"/>
    <w:rsid w:val="000E4251"/>
    <w:rsid w:val="000E5D97"/>
    <w:rsid w:val="00121C92"/>
    <w:rsid w:val="0015729B"/>
    <w:rsid w:val="001575FE"/>
    <w:rsid w:val="00180507"/>
    <w:rsid w:val="001B5DFF"/>
    <w:rsid w:val="0026125A"/>
    <w:rsid w:val="00276BBE"/>
    <w:rsid w:val="002908A1"/>
    <w:rsid w:val="002A1704"/>
    <w:rsid w:val="002A7629"/>
    <w:rsid w:val="002D7F85"/>
    <w:rsid w:val="00310ED5"/>
    <w:rsid w:val="00340AE9"/>
    <w:rsid w:val="00364FFA"/>
    <w:rsid w:val="00377F81"/>
    <w:rsid w:val="003C1A64"/>
    <w:rsid w:val="003F1148"/>
    <w:rsid w:val="00401784"/>
    <w:rsid w:val="004244B0"/>
    <w:rsid w:val="00464CD8"/>
    <w:rsid w:val="00474512"/>
    <w:rsid w:val="004B271C"/>
    <w:rsid w:val="004B59DF"/>
    <w:rsid w:val="004B6F4F"/>
    <w:rsid w:val="004C7230"/>
    <w:rsid w:val="004F7D52"/>
    <w:rsid w:val="00501DAC"/>
    <w:rsid w:val="00550C2D"/>
    <w:rsid w:val="00551ECD"/>
    <w:rsid w:val="005622EE"/>
    <w:rsid w:val="005806D3"/>
    <w:rsid w:val="00590F0C"/>
    <w:rsid w:val="005D1375"/>
    <w:rsid w:val="005D5D05"/>
    <w:rsid w:val="005F44EC"/>
    <w:rsid w:val="006114C5"/>
    <w:rsid w:val="006358B0"/>
    <w:rsid w:val="00666B92"/>
    <w:rsid w:val="006A7C01"/>
    <w:rsid w:val="006D2227"/>
    <w:rsid w:val="006D5F5B"/>
    <w:rsid w:val="006E74BE"/>
    <w:rsid w:val="006F0A45"/>
    <w:rsid w:val="006F4923"/>
    <w:rsid w:val="00703A7F"/>
    <w:rsid w:val="0071727F"/>
    <w:rsid w:val="00737478"/>
    <w:rsid w:val="00742057"/>
    <w:rsid w:val="00764EFA"/>
    <w:rsid w:val="007850C4"/>
    <w:rsid w:val="007955C5"/>
    <w:rsid w:val="0080385F"/>
    <w:rsid w:val="008042F7"/>
    <w:rsid w:val="00830883"/>
    <w:rsid w:val="008308CF"/>
    <w:rsid w:val="00834986"/>
    <w:rsid w:val="008417E6"/>
    <w:rsid w:val="00842CD5"/>
    <w:rsid w:val="008523BA"/>
    <w:rsid w:val="00857887"/>
    <w:rsid w:val="00863040"/>
    <w:rsid w:val="00886401"/>
    <w:rsid w:val="008B32EF"/>
    <w:rsid w:val="008E6BFF"/>
    <w:rsid w:val="0090433D"/>
    <w:rsid w:val="0091079F"/>
    <w:rsid w:val="00944A1C"/>
    <w:rsid w:val="009621EA"/>
    <w:rsid w:val="009733F7"/>
    <w:rsid w:val="00991FFE"/>
    <w:rsid w:val="009B5CD2"/>
    <w:rsid w:val="009C0771"/>
    <w:rsid w:val="009E1CAB"/>
    <w:rsid w:val="009E2FC0"/>
    <w:rsid w:val="009E497D"/>
    <w:rsid w:val="00A27DD9"/>
    <w:rsid w:val="00A303A5"/>
    <w:rsid w:val="00A51C09"/>
    <w:rsid w:val="00B27789"/>
    <w:rsid w:val="00B47E47"/>
    <w:rsid w:val="00B54D2A"/>
    <w:rsid w:val="00B6043A"/>
    <w:rsid w:val="00B80650"/>
    <w:rsid w:val="00B87DB7"/>
    <w:rsid w:val="00BF02A7"/>
    <w:rsid w:val="00BF2E2F"/>
    <w:rsid w:val="00C02417"/>
    <w:rsid w:val="00C07EE9"/>
    <w:rsid w:val="00C20D81"/>
    <w:rsid w:val="00C60B82"/>
    <w:rsid w:val="00C70817"/>
    <w:rsid w:val="00CC4CD3"/>
    <w:rsid w:val="00CD281B"/>
    <w:rsid w:val="00CD46C9"/>
    <w:rsid w:val="00D1466E"/>
    <w:rsid w:val="00D620C4"/>
    <w:rsid w:val="00D8706E"/>
    <w:rsid w:val="00DC229E"/>
    <w:rsid w:val="00DD003D"/>
    <w:rsid w:val="00DF4635"/>
    <w:rsid w:val="00E229CE"/>
    <w:rsid w:val="00E352D3"/>
    <w:rsid w:val="00EA22F1"/>
    <w:rsid w:val="00EB4188"/>
    <w:rsid w:val="00F25607"/>
    <w:rsid w:val="00F40CE2"/>
    <w:rsid w:val="00F4236A"/>
    <w:rsid w:val="00F503FE"/>
    <w:rsid w:val="00F74776"/>
    <w:rsid w:val="00F90AC4"/>
    <w:rsid w:val="00FA6A8C"/>
    <w:rsid w:val="00FC2749"/>
    <w:rsid w:val="00FE0354"/>
    <w:rsid w:val="00FF17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10AFA"/>
  <w15:docId w15:val="{CE3BCA12-A6AF-48CB-951A-E4932D01D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50C4"/>
  </w:style>
  <w:style w:type="paragraph" w:styleId="Heading1">
    <w:name w:val="heading 1"/>
    <w:basedOn w:val="Normal"/>
    <w:next w:val="Normal"/>
    <w:link w:val="Heading1Char"/>
    <w:autoRedefine/>
    <w:uiPriority w:val="9"/>
    <w:qFormat/>
    <w:rsid w:val="00590F0C"/>
    <w:pPr>
      <w:widowControl w:val="0"/>
      <w:numPr>
        <w:numId w:val="1"/>
      </w:numPr>
      <w:spacing w:after="240"/>
      <w:outlineLvl w:val="0"/>
    </w:pPr>
    <w:rPr>
      <w:rFonts w:ascii="Cambria" w:eastAsiaTheme="majorEastAsia" w:hAnsi="Cambria" w:cstheme="majorBidi"/>
      <w:b/>
      <w:sz w:val="28"/>
      <w:szCs w:val="28"/>
      <w:u w:val="single"/>
    </w:rPr>
  </w:style>
  <w:style w:type="paragraph" w:styleId="Heading2">
    <w:name w:val="heading 2"/>
    <w:basedOn w:val="Subtitle"/>
    <w:next w:val="Normal"/>
    <w:link w:val="Heading2Char"/>
    <w:autoRedefine/>
    <w:uiPriority w:val="9"/>
    <w:unhideWhenUsed/>
    <w:qFormat/>
    <w:rsid w:val="00590F0C"/>
    <w:pPr>
      <w:widowControl w:val="0"/>
      <w:numPr>
        <w:numId w:val="1"/>
      </w:numPr>
      <w:spacing w:before="240" w:after="240"/>
      <w:jc w:val="both"/>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590F0C"/>
    <w:pPr>
      <w:widowControl w:val="0"/>
      <w:numPr>
        <w:ilvl w:val="2"/>
        <w:numId w:val="1"/>
      </w:numPr>
      <w:spacing w:before="240" w:after="240"/>
      <w:jc w:val="both"/>
      <w:outlineLvl w:val="2"/>
    </w:pPr>
    <w:rPr>
      <w:rFonts w:ascii="Cambria" w:eastAsiaTheme="minorHAnsi" w:hAnsi="Cambria"/>
      <w:b/>
      <w:caps/>
      <w:color w:val="008998"/>
      <w:spacing w:val="0"/>
      <w:sz w:val="20"/>
    </w:rPr>
  </w:style>
  <w:style w:type="paragraph" w:styleId="Heading4">
    <w:name w:val="heading 4"/>
    <w:basedOn w:val="Subtitle"/>
    <w:next w:val="Normal"/>
    <w:link w:val="Heading4Char"/>
    <w:autoRedefine/>
    <w:uiPriority w:val="9"/>
    <w:unhideWhenUsed/>
    <w:qFormat/>
    <w:rsid w:val="00590F0C"/>
    <w:pPr>
      <w:widowControl w:val="0"/>
      <w:numPr>
        <w:ilvl w:val="3"/>
        <w:numId w:val="1"/>
      </w:numPr>
      <w:spacing w:after="120" w:line="240" w:lineRule="auto"/>
      <w:jc w:val="both"/>
      <w:outlineLvl w:val="3"/>
    </w:pPr>
    <w:rPr>
      <w:rFonts w:ascii="Cambria" w:eastAsiaTheme="minorHAnsi" w:hAnsi="Cambria" w:cs="Arial"/>
      <w:color w:val="auto"/>
      <w:spacing w:val="0"/>
      <w:sz w:val="20"/>
      <w:szCs w:val="20"/>
    </w:rPr>
  </w:style>
  <w:style w:type="paragraph" w:styleId="Heading6">
    <w:name w:val="heading 6"/>
    <w:next w:val="Normal"/>
    <w:link w:val="Heading6Char"/>
    <w:autoRedefine/>
    <w:unhideWhenUsed/>
    <w:qFormat/>
    <w:rsid w:val="00590F0C"/>
    <w:pPr>
      <w:widowControl w:val="0"/>
      <w:numPr>
        <w:ilvl w:val="5"/>
        <w:numId w:val="1"/>
      </w:numPr>
      <w:spacing w:after="120"/>
      <w:jc w:val="both"/>
      <w:outlineLvl w:val="5"/>
    </w:pPr>
    <w:rPr>
      <w:rFonts w:ascii="Cambria" w:eastAsiaTheme="majorEastAsia" w:hAnsi="Cambria" w:cstheme="majorBidi"/>
      <w:sz w:val="20"/>
      <w:szCs w:val="32"/>
    </w:rPr>
  </w:style>
  <w:style w:type="paragraph" w:styleId="Heading7">
    <w:name w:val="heading 7"/>
    <w:basedOn w:val="Normal"/>
    <w:next w:val="Normal"/>
    <w:link w:val="Heading7Char"/>
    <w:autoRedefine/>
    <w:unhideWhenUsed/>
    <w:qFormat/>
    <w:rsid w:val="00590F0C"/>
    <w:pPr>
      <w:widowControl w:val="0"/>
      <w:numPr>
        <w:ilvl w:val="6"/>
        <w:numId w:val="1"/>
      </w:numPr>
      <w:spacing w:after="120"/>
      <w:jc w:val="both"/>
      <w:outlineLvl w:val="6"/>
    </w:pPr>
    <w:rPr>
      <w:rFonts w:ascii="Cambria" w:eastAsiaTheme="majorEastAsia" w:hAnsi="Cambria" w:cstheme="majorBid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D1466E"/>
    <w:pPr>
      <w:spacing w:after="0" w:line="240" w:lineRule="auto"/>
    </w:pPr>
    <w:rPr>
      <w:rFonts w:ascii="Calibri" w:hAnsi="Calibri" w:cs="Calibri"/>
      <w:lang w:eastAsia="sk-SK"/>
    </w:rPr>
  </w:style>
  <w:style w:type="paragraph" w:customStyle="1" w:styleId="xxmsolistparagraph">
    <w:name w:val="x_xmsolistparagraph"/>
    <w:basedOn w:val="Normal"/>
    <w:rsid w:val="00D1466E"/>
    <w:pPr>
      <w:spacing w:before="100" w:beforeAutospacing="1" w:after="100" w:afterAutospacing="1" w:line="240" w:lineRule="auto"/>
    </w:pPr>
    <w:rPr>
      <w:rFonts w:ascii="Times New Roman" w:hAnsi="Times New Roman" w:cs="Times New Roman"/>
      <w:sz w:val="24"/>
      <w:szCs w:val="24"/>
      <w:lang w:eastAsia="sk-SK"/>
    </w:rPr>
  </w:style>
  <w:style w:type="paragraph" w:styleId="BalloonText">
    <w:name w:val="Balloon Text"/>
    <w:basedOn w:val="Normal"/>
    <w:link w:val="BalloonTextChar"/>
    <w:uiPriority w:val="99"/>
    <w:semiHidden/>
    <w:unhideWhenUsed/>
    <w:rsid w:val="00590F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0F0C"/>
    <w:rPr>
      <w:rFonts w:ascii="Segoe UI" w:hAnsi="Segoe UI" w:cs="Segoe UI"/>
      <w:sz w:val="18"/>
      <w:szCs w:val="18"/>
    </w:rPr>
  </w:style>
  <w:style w:type="character" w:customStyle="1" w:styleId="Heading1Char">
    <w:name w:val="Heading 1 Char"/>
    <w:basedOn w:val="DefaultParagraphFont"/>
    <w:link w:val="Heading1"/>
    <w:uiPriority w:val="9"/>
    <w:rsid w:val="00590F0C"/>
    <w:rPr>
      <w:rFonts w:ascii="Cambria" w:eastAsiaTheme="majorEastAsia" w:hAnsi="Cambria" w:cstheme="majorBidi"/>
      <w:b/>
      <w:sz w:val="28"/>
      <w:szCs w:val="28"/>
      <w:u w:val="single"/>
    </w:rPr>
  </w:style>
  <w:style w:type="character" w:customStyle="1" w:styleId="Heading2Char">
    <w:name w:val="Heading 2 Char"/>
    <w:basedOn w:val="DefaultParagraphFont"/>
    <w:link w:val="Heading2"/>
    <w:uiPriority w:val="9"/>
    <w:rsid w:val="00590F0C"/>
    <w:rPr>
      <w:rFonts w:ascii="Cambria" w:hAnsi="Cambria"/>
      <w:b/>
      <w:sz w:val="24"/>
    </w:rPr>
  </w:style>
  <w:style w:type="character" w:customStyle="1" w:styleId="Heading3Char">
    <w:name w:val="Heading 3 Char"/>
    <w:basedOn w:val="DefaultParagraphFont"/>
    <w:link w:val="Heading3"/>
    <w:uiPriority w:val="9"/>
    <w:rsid w:val="00590F0C"/>
    <w:rPr>
      <w:rFonts w:ascii="Cambria" w:hAnsi="Cambria"/>
      <w:b/>
      <w:caps/>
      <w:color w:val="008998"/>
      <w:sz w:val="20"/>
    </w:rPr>
  </w:style>
  <w:style w:type="character" w:customStyle="1" w:styleId="Heading4Char">
    <w:name w:val="Heading 4 Char"/>
    <w:basedOn w:val="DefaultParagraphFont"/>
    <w:link w:val="Heading4"/>
    <w:uiPriority w:val="9"/>
    <w:rsid w:val="00590F0C"/>
    <w:rPr>
      <w:rFonts w:ascii="Cambria" w:hAnsi="Cambria" w:cs="Arial"/>
      <w:sz w:val="20"/>
      <w:szCs w:val="20"/>
    </w:rPr>
  </w:style>
  <w:style w:type="character" w:customStyle="1" w:styleId="Heading6Char">
    <w:name w:val="Heading 6 Char"/>
    <w:basedOn w:val="DefaultParagraphFont"/>
    <w:link w:val="Heading6"/>
    <w:rsid w:val="00590F0C"/>
    <w:rPr>
      <w:rFonts w:ascii="Cambria" w:eastAsiaTheme="majorEastAsia" w:hAnsi="Cambria" w:cstheme="majorBidi"/>
      <w:sz w:val="20"/>
      <w:szCs w:val="32"/>
    </w:rPr>
  </w:style>
  <w:style w:type="character" w:customStyle="1" w:styleId="Heading7Char">
    <w:name w:val="Heading 7 Char"/>
    <w:basedOn w:val="DefaultParagraphFont"/>
    <w:link w:val="Heading7"/>
    <w:rsid w:val="00590F0C"/>
    <w:rPr>
      <w:rFonts w:ascii="Cambria" w:eastAsiaTheme="majorEastAsia" w:hAnsi="Cambria" w:cstheme="majorBidi"/>
      <w:iCs/>
      <w:sz w:val="20"/>
    </w:rPr>
  </w:style>
  <w:style w:type="paragraph" w:styleId="CommentText">
    <w:name w:val="annotation text"/>
    <w:basedOn w:val="Normal"/>
    <w:link w:val="CommentTextChar"/>
    <w:unhideWhenUsed/>
    <w:rsid w:val="00590F0C"/>
    <w:pPr>
      <w:spacing w:after="120"/>
      <w:jc w:val="both"/>
    </w:pPr>
    <w:rPr>
      <w:rFonts w:ascii="Arial" w:eastAsia="Times New Roman" w:hAnsi="Arial" w:cs="Times New Roman"/>
      <w:sz w:val="20"/>
      <w:szCs w:val="20"/>
      <w:lang w:val="cs-CZ" w:eastAsia="sk-SK"/>
    </w:rPr>
  </w:style>
  <w:style w:type="character" w:customStyle="1" w:styleId="CommentTextChar">
    <w:name w:val="Comment Text Char"/>
    <w:basedOn w:val="DefaultParagraphFont"/>
    <w:link w:val="CommentText"/>
    <w:rsid w:val="00590F0C"/>
    <w:rPr>
      <w:rFonts w:ascii="Arial" w:eastAsia="Times New Roman" w:hAnsi="Arial" w:cs="Times New Roman"/>
      <w:sz w:val="20"/>
      <w:szCs w:val="20"/>
      <w:lang w:val="cs-CZ" w:eastAsia="sk-SK"/>
    </w:rPr>
  </w:style>
  <w:style w:type="character" w:styleId="CommentReference">
    <w:name w:val="annotation reference"/>
    <w:uiPriority w:val="99"/>
    <w:unhideWhenUsed/>
    <w:rsid w:val="00590F0C"/>
    <w:rPr>
      <w:rFonts w:ascii="Times New Roman" w:hAnsi="Times New Roman" w:cs="Times New Roman" w:hint="default"/>
      <w:sz w:val="16"/>
      <w:szCs w:val="16"/>
    </w:rPr>
  </w:style>
  <w:style w:type="numbering" w:customStyle="1" w:styleId="TOMAS">
    <w:name w:val="TOMAS"/>
    <w:rsid w:val="00590F0C"/>
    <w:pPr>
      <w:numPr>
        <w:numId w:val="2"/>
      </w:numPr>
    </w:pPr>
  </w:style>
  <w:style w:type="paragraph" w:styleId="Subtitle">
    <w:name w:val="Subtitle"/>
    <w:basedOn w:val="Normal"/>
    <w:next w:val="Normal"/>
    <w:link w:val="SubtitleChar"/>
    <w:uiPriority w:val="11"/>
    <w:qFormat/>
    <w:rsid w:val="00590F0C"/>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90F0C"/>
    <w:rPr>
      <w:rFonts w:eastAsiaTheme="minorEastAsia"/>
      <w:color w:val="5A5A5A" w:themeColor="text1" w:themeTint="A5"/>
      <w:spacing w:val="15"/>
    </w:rPr>
  </w:style>
  <w:style w:type="paragraph" w:styleId="ListParagraph">
    <w:name w:val="List Paragraph"/>
    <w:basedOn w:val="Normal"/>
    <w:uiPriority w:val="34"/>
    <w:qFormat/>
    <w:rsid w:val="00340AE9"/>
    <w:pPr>
      <w:ind w:left="720"/>
      <w:contextualSpacing/>
    </w:pPr>
  </w:style>
  <w:style w:type="paragraph" w:styleId="Header">
    <w:name w:val="header"/>
    <w:basedOn w:val="Normal"/>
    <w:link w:val="HeaderChar"/>
    <w:uiPriority w:val="99"/>
    <w:unhideWhenUsed/>
    <w:rsid w:val="003C1A6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C1A64"/>
  </w:style>
  <w:style w:type="paragraph" w:styleId="Footer">
    <w:name w:val="footer"/>
    <w:basedOn w:val="Normal"/>
    <w:link w:val="FooterChar"/>
    <w:uiPriority w:val="99"/>
    <w:unhideWhenUsed/>
    <w:rsid w:val="003C1A6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1A64"/>
  </w:style>
  <w:style w:type="paragraph" w:styleId="CommentSubject">
    <w:name w:val="annotation subject"/>
    <w:basedOn w:val="CommentText"/>
    <w:next w:val="CommentText"/>
    <w:link w:val="CommentSubjectChar"/>
    <w:uiPriority w:val="99"/>
    <w:semiHidden/>
    <w:unhideWhenUsed/>
    <w:rsid w:val="004B59DF"/>
    <w:pPr>
      <w:spacing w:after="160" w:line="240" w:lineRule="auto"/>
      <w:jc w:val="left"/>
    </w:pPr>
    <w:rPr>
      <w:rFonts w:asciiTheme="minorHAnsi" w:eastAsiaTheme="minorHAnsi" w:hAnsiTheme="minorHAnsi" w:cstheme="minorBidi"/>
      <w:b/>
      <w:bCs/>
      <w:lang w:val="sk-SK" w:eastAsia="en-US"/>
    </w:rPr>
  </w:style>
  <w:style w:type="character" w:customStyle="1" w:styleId="CommentSubjectChar">
    <w:name w:val="Comment Subject Char"/>
    <w:basedOn w:val="CommentTextChar"/>
    <w:link w:val="CommentSubject"/>
    <w:uiPriority w:val="99"/>
    <w:semiHidden/>
    <w:rsid w:val="004B59DF"/>
    <w:rPr>
      <w:rFonts w:ascii="Arial" w:eastAsia="Times New Roman" w:hAnsi="Arial" w:cs="Times New Roman"/>
      <w:b/>
      <w:bCs/>
      <w:sz w:val="20"/>
      <w:szCs w:val="20"/>
      <w:lang w:val="cs-CZ" w:eastAsia="sk-SK"/>
    </w:rPr>
  </w:style>
  <w:style w:type="paragraph" w:styleId="Revision">
    <w:name w:val="Revision"/>
    <w:hidden/>
    <w:uiPriority w:val="99"/>
    <w:semiHidden/>
    <w:rsid w:val="002908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00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5B44E-FCEC-B542-92AC-D0DCCDFAB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1190</Words>
  <Characters>6783</Characters>
  <Application>Microsoft Office Word</Application>
  <DocSecurity>0</DocSecurity>
  <Lines>56</Lines>
  <Paragraphs>15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Vysocká, Terézia</dc:creator>
  <cp:keywords/>
  <dc:description/>
  <cp:lastModifiedBy>Tomas Uricek</cp:lastModifiedBy>
  <cp:revision>4</cp:revision>
  <cp:lastPrinted>2024-01-14T19:06:00Z</cp:lastPrinted>
  <dcterms:created xsi:type="dcterms:W3CDTF">2024-01-15T17:11:00Z</dcterms:created>
  <dcterms:modified xsi:type="dcterms:W3CDTF">2024-01-19T09:58:00Z</dcterms:modified>
</cp:coreProperties>
</file>